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15F8E3C1" w:rsidR="00A94F68" w:rsidRDefault="00A94F68" w:rsidP="00A94F68">
      <w:pPr>
        <w:rPr>
          <w:b/>
        </w:rPr>
      </w:pPr>
      <w:r>
        <w:rPr>
          <w:b/>
        </w:rPr>
        <w:t>Course Title:</w:t>
      </w:r>
      <w:r>
        <w:rPr>
          <w:b/>
        </w:rPr>
        <w:tab/>
      </w:r>
      <w:r w:rsidR="00582F14">
        <w:t>Academic Inpatient Pediatric Medicine</w:t>
      </w:r>
      <w:r w:rsidR="00B07F42">
        <w:tab/>
      </w:r>
      <w:r w:rsidR="0014049D">
        <w:rPr>
          <w:b/>
        </w:rPr>
        <w:tab/>
      </w:r>
      <w:r w:rsidR="00FA3D7E">
        <w:rPr>
          <w:b/>
        </w:rPr>
        <w:tab/>
      </w:r>
      <w:r w:rsidR="00FA3D7E">
        <w:rPr>
          <w:b/>
        </w:rPr>
        <w:tab/>
      </w:r>
      <w:r>
        <w:rPr>
          <w:b/>
        </w:rPr>
        <w:t>Credit Hours:</w:t>
      </w:r>
      <w:r w:rsidR="0014049D">
        <w:rPr>
          <w:b/>
        </w:rPr>
        <w:t xml:space="preserve"> </w:t>
      </w:r>
      <w:r w:rsidR="003D6307" w:rsidRPr="00552294">
        <w:t>4.0</w:t>
      </w:r>
    </w:p>
    <w:p w14:paraId="7371330A" w14:textId="40281328"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582F14">
        <w:t>32</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1BA0D207"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w:t>
      </w:r>
      <w:r w:rsidR="004C54D1">
        <w:t>22-2023</w:t>
      </w:r>
    </w:p>
    <w:p w14:paraId="2E313FD4" w14:textId="119EB658"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4C54D1">
        <w:t>Catherine "C" Owen</w:t>
      </w:r>
    </w:p>
    <w:p w14:paraId="326A69BB" w14:textId="4DFEB9C2"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4C54D1">
        <w:t>8792</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64645AD3" w14:textId="7BE9AB29" w:rsidR="00130CF9" w:rsidRDefault="004239E3" w:rsidP="00FF1156">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130CF9">
        <w:rPr>
          <w:rFonts w:asciiTheme="minorHAnsi" w:hAnsiTheme="minorHAnsi" w:cstheme="minorHAnsi"/>
          <w:b/>
          <w:sz w:val="22"/>
          <w:szCs w:val="22"/>
        </w:rPr>
        <w:t xml:space="preserve">:  </w:t>
      </w:r>
    </w:p>
    <w:p w14:paraId="5C73B04F" w14:textId="743389EC" w:rsidR="00582F14" w:rsidRDefault="00582F14" w:rsidP="00582F14">
      <w:pPr>
        <w:tabs>
          <w:tab w:val="left" w:pos="720"/>
          <w:tab w:val="left" w:pos="5400"/>
          <w:tab w:val="left" w:pos="7200"/>
        </w:tabs>
        <w:spacing w:line="180" w:lineRule="atLeast"/>
        <w:rPr>
          <w:rFonts w:cstheme="minorHAnsi"/>
        </w:rPr>
      </w:pPr>
      <w:r w:rsidRPr="00582F14">
        <w:rPr>
          <w:rFonts w:eastAsia="Calibri" w:cstheme="minorHAnsi"/>
          <w:color w:val="000000" w:themeColor="text1"/>
        </w:rPr>
        <w:t xml:space="preserve">The course involves active participation in an inpatient hospital setting with exposure to infants, children, and adolescents.  The student will have exposure to patients requiring acute, chronic, or emergent care. </w:t>
      </w:r>
      <w:r w:rsidRPr="00582F14">
        <w:rPr>
          <w:rFonts w:eastAsia="Calibri" w:cstheme="minorHAnsi"/>
        </w:rPr>
        <w:t xml:space="preserve">There is potential for exposure to behavioral and/or mental health conditions as well.  </w:t>
      </w:r>
      <w:r w:rsidRPr="00582F14">
        <w:rPr>
          <w:rFonts w:eastAsia="Calibri" w:cstheme="minorHAnsi"/>
          <w:color w:val="000000" w:themeColor="text1"/>
        </w:rPr>
        <w:t>Participation in night and weekend call and attendance at meetings and conferences may be required.</w:t>
      </w:r>
      <w:r w:rsidRPr="00582F14">
        <w:rPr>
          <w:rFonts w:cstheme="minorHAnsi"/>
        </w:rPr>
        <w:t xml:space="preserve"> </w:t>
      </w:r>
    </w:p>
    <w:p w14:paraId="25DAAFEE" w14:textId="77777777" w:rsidR="004C54D1" w:rsidRDefault="004C54D1" w:rsidP="004C54D1">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5252B07A" w14:textId="5893FEC5" w:rsidR="004C54D1" w:rsidRPr="004C54D1" w:rsidRDefault="004C54D1" w:rsidP="004C54D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w:t>
      </w:r>
      <w:proofErr w:type="gramStart"/>
      <w:r w:rsidRPr="00D53C36">
        <w:rPr>
          <w:rFonts w:ascii="Calibri" w:eastAsia="Times New Roman" w:hAnsi="Calibri" w:cs="Times New Roman"/>
          <w:color w:val="000000"/>
        </w:rPr>
        <w:t>inpatient</w:t>
      </w:r>
      <w:proofErr w:type="gramEnd"/>
      <w:r w:rsidRPr="00D53C36">
        <w:rPr>
          <w:rFonts w:ascii="Calibri" w:eastAsia="Times New Roman" w:hAnsi="Calibri" w:cs="Times New Roman"/>
          <w:color w:val="000000"/>
        </w:rPr>
        <w:t xml:space="preserve"> and operating room.</w:t>
      </w:r>
    </w:p>
    <w:p w14:paraId="1575479C" w14:textId="77777777" w:rsidR="004C54D1" w:rsidRPr="00582F14" w:rsidRDefault="004C54D1" w:rsidP="00582F14">
      <w:pPr>
        <w:tabs>
          <w:tab w:val="left" w:pos="720"/>
          <w:tab w:val="left" w:pos="5400"/>
          <w:tab w:val="left" w:pos="7200"/>
        </w:tabs>
        <w:spacing w:line="180" w:lineRule="atLeast"/>
        <w:rPr>
          <w:rFonts w:cstheme="minorHAns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 xml:space="preserve">Apply medical knowledge of common and uncommon illnesses encountered including risk factors, etiology, </w:t>
      </w:r>
      <w:proofErr w:type="gramStart"/>
      <w:r w:rsidRPr="000C0748">
        <w:rPr>
          <w:rFonts w:ascii="Calibri" w:hAnsi="Calibri" w:cs="Calibri"/>
        </w:rPr>
        <w:t>pathophy</w:t>
      </w:r>
      <w:r w:rsidRPr="00EA34FA">
        <w:rPr>
          <w:rFonts w:ascii="Calibri" w:hAnsi="Calibri" w:cs="Calibri"/>
        </w:rPr>
        <w:t>siology</w:t>
      </w:r>
      <w:proofErr w:type="gramEnd"/>
      <w:r w:rsidRPr="00EA34FA">
        <w:rPr>
          <w:rFonts w:ascii="Calibri" w:hAnsi="Calibri" w:cs="Calibri"/>
        </w:rPr>
        <w:t xml:space="preserve">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w:t>
      </w:r>
      <w:proofErr w:type="gramStart"/>
      <w:r w:rsidRPr="00AF4550">
        <w:rPr>
          <w:rFonts w:ascii="Calibri" w:hAnsi="Calibri" w:cs="Calibri"/>
        </w:rPr>
        <w:t>integrity</w:t>
      </w:r>
      <w:proofErr w:type="gramEnd"/>
      <w:r w:rsidRPr="00AF4550">
        <w:rPr>
          <w:rFonts w:ascii="Calibri" w:hAnsi="Calibri" w:cs="Calibri"/>
        </w:rPr>
        <w:t xml:space="preserve">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Demonstrate the professional behaviors expected of a medical professional (</w:t>
      </w:r>
      <w:proofErr w:type="gramStart"/>
      <w:r w:rsidRPr="00AF4550">
        <w:rPr>
          <w:rFonts w:ascii="Calibri" w:hAnsi="Calibri" w:cs="Calibri"/>
        </w:rPr>
        <w:t>i.e.</w:t>
      </w:r>
      <w:proofErr w:type="gramEnd"/>
      <w:r w:rsidRPr="00AF4550">
        <w:rPr>
          <w:rFonts w:ascii="Calibri" w:hAnsi="Calibri" w:cs="Calibri"/>
        </w:rPr>
        <w:t xml:space="preserv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w:t>
      </w:r>
      <w:proofErr w:type="gramStart"/>
      <w:r w:rsidRPr="00AF4550">
        <w:t>justify</w:t>
      </w:r>
      <w:proofErr w:type="gramEnd"/>
      <w:r w:rsidRPr="00AF4550">
        <w:t xml:space="preserve">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 xml:space="preserve">immunizations, preventative care screenings and anticipatory guidance around health promotion, disease prevention, minor illness/trauma treatment, growth and development, safety, </w:t>
      </w:r>
      <w:proofErr w:type="gramStart"/>
      <w:r w:rsidR="00A27D12" w:rsidRPr="00AF4550">
        <w:t>nutriti</w:t>
      </w:r>
      <w:r w:rsidR="00EA34FA" w:rsidRPr="00AF4550">
        <w:t>on</w:t>
      </w:r>
      <w:proofErr w:type="gramEnd"/>
      <w:r w:rsidR="00EA34FA" w:rsidRPr="00AF4550">
        <w:t xml:space="preserve">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proofErr w:type="gramStart"/>
      <w:r w:rsidR="00204367" w:rsidRPr="00AF4550">
        <w:t>organi</w:t>
      </w:r>
      <w:r w:rsidR="00EA34FA" w:rsidRPr="00AF4550">
        <w:t>zed</w:t>
      </w:r>
      <w:proofErr w:type="gramEnd"/>
      <w:r w:rsidR="00EA34FA" w:rsidRPr="00AF4550">
        <w:t xml:space="preserve">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40A1AEFF" w:rsidR="00CE055A" w:rsidRDefault="00CE055A" w:rsidP="00625B6C">
      <w:pPr>
        <w:spacing w:after="0"/>
        <w:rPr>
          <w:rFonts w:eastAsia="Times New Roman" w:cstheme="minorHAnsi"/>
          <w:b/>
          <w:u w:val="single"/>
        </w:rPr>
      </w:pPr>
    </w:p>
    <w:p w14:paraId="15C347E7" w14:textId="7FAA2588" w:rsidR="004C54D1" w:rsidRDefault="004C54D1" w:rsidP="00625B6C">
      <w:pPr>
        <w:spacing w:after="0"/>
        <w:rPr>
          <w:rFonts w:eastAsia="Times New Roman" w:cstheme="minorHAnsi"/>
          <w:b/>
          <w:u w:val="single"/>
        </w:rPr>
      </w:pPr>
    </w:p>
    <w:p w14:paraId="3D6ED096" w14:textId="5F44DFD5" w:rsidR="004C54D1" w:rsidRDefault="004C54D1" w:rsidP="00625B6C">
      <w:pPr>
        <w:spacing w:after="0"/>
        <w:rPr>
          <w:rFonts w:eastAsia="Times New Roman" w:cstheme="minorHAnsi"/>
          <w:b/>
          <w:u w:val="single"/>
        </w:rPr>
      </w:pPr>
    </w:p>
    <w:p w14:paraId="5D0156A5" w14:textId="77777777" w:rsidR="004C54D1" w:rsidRPr="00D53C36" w:rsidRDefault="004C54D1" w:rsidP="004C54D1">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1765DFA5" w14:textId="77777777" w:rsidR="004C54D1" w:rsidRPr="00737479" w:rsidRDefault="004C54D1" w:rsidP="004C54D1">
      <w:pPr>
        <w:pStyle w:val="ListParagraph"/>
        <w:numPr>
          <w:ilvl w:val="0"/>
          <w:numId w:val="14"/>
        </w:numPr>
        <w:spacing w:after="0"/>
        <w:rPr>
          <w:b/>
        </w:rPr>
      </w:pPr>
      <w:r w:rsidRPr="00737479">
        <w:rPr>
          <w:b/>
        </w:rPr>
        <w:t>Preceptor Assessment of Student Performance</w:t>
      </w:r>
    </w:p>
    <w:p w14:paraId="3A417F67" w14:textId="77777777" w:rsidR="004C54D1" w:rsidRPr="00737479" w:rsidRDefault="004C54D1" w:rsidP="004C54D1">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7DC170AD" w14:textId="77777777" w:rsidR="004C54D1" w:rsidRPr="00D53C36" w:rsidRDefault="004C54D1" w:rsidP="004C54D1">
      <w:pPr>
        <w:pStyle w:val="ListParagraph"/>
        <w:numPr>
          <w:ilvl w:val="0"/>
          <w:numId w:val="14"/>
        </w:numPr>
        <w:spacing w:after="0"/>
        <w:rPr>
          <w:b/>
        </w:rPr>
      </w:pPr>
      <w:r w:rsidRPr="00D53C36">
        <w:rPr>
          <w:b/>
        </w:rPr>
        <w:t>Program-Defined Clinical Skills</w:t>
      </w:r>
    </w:p>
    <w:p w14:paraId="010C8A06" w14:textId="77777777" w:rsidR="004C54D1" w:rsidRPr="00D53C36" w:rsidRDefault="004C54D1" w:rsidP="004C54D1">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5917AE51" w14:textId="77777777" w:rsidR="004C54D1" w:rsidRPr="00D53C36" w:rsidRDefault="004C54D1" w:rsidP="004C54D1">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7C8744B9" w14:textId="77777777" w:rsidR="004C54D1" w:rsidRPr="00D53C36" w:rsidRDefault="004C54D1" w:rsidP="004C54D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6C6456B4" w14:textId="77777777" w:rsidR="004C54D1" w:rsidRPr="00D53C36" w:rsidRDefault="004C54D1" w:rsidP="004C54D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704BEA4F" w14:textId="12640AFF" w:rsidR="004C54D1" w:rsidRDefault="004C54D1" w:rsidP="00625B6C">
      <w:pPr>
        <w:spacing w:after="0"/>
        <w:rPr>
          <w:rFonts w:eastAsia="Times New Roman" w:cstheme="minorHAnsi"/>
          <w:b/>
          <w:u w:val="single"/>
        </w:rPr>
      </w:pPr>
    </w:p>
    <w:p w14:paraId="230695DB" w14:textId="2978F04A" w:rsidR="004C54D1" w:rsidRDefault="004C54D1" w:rsidP="00625B6C">
      <w:pPr>
        <w:spacing w:after="0"/>
        <w:rPr>
          <w:rFonts w:eastAsia="Times New Roman" w:cstheme="minorHAnsi"/>
          <w:b/>
          <w:u w:val="single"/>
        </w:rPr>
      </w:pPr>
      <w:r>
        <w:rPr>
          <w:rFonts w:eastAsia="Times New Roman" w:cstheme="minorHAnsi"/>
          <w:b/>
          <w:u w:val="single"/>
        </w:rPr>
        <w:t xml:space="preserve">ACADEMIC INPATIENT </w:t>
      </w:r>
      <w:r w:rsidR="00C02672">
        <w:rPr>
          <w:rFonts w:eastAsia="Times New Roman" w:cstheme="minorHAnsi"/>
          <w:b/>
          <w:u w:val="single"/>
        </w:rPr>
        <w:t xml:space="preserve">- </w:t>
      </w:r>
      <w:r>
        <w:rPr>
          <w:rFonts w:eastAsia="Times New Roman" w:cstheme="minorHAnsi"/>
          <w:b/>
          <w:u w:val="single"/>
        </w:rPr>
        <w:t>PEDIATRIC MEDICINE SPECIFIC OBJECTIVES</w:t>
      </w:r>
    </w:p>
    <w:p w14:paraId="0951CAE0"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r w:rsidRPr="002F698D">
        <w:rPr>
          <w:rFonts w:ascii="Calibri" w:hAnsi="Calibri" w:cs="Calibri"/>
          <w:color w:val="000000"/>
          <w:sz w:val="20"/>
          <w:szCs w:val="20"/>
        </w:rPr>
        <w:t>Medical Knowledge: Upon completion of the 3</w:t>
      </w:r>
      <w:r w:rsidRPr="002F698D">
        <w:rPr>
          <w:rFonts w:ascii="Calibri" w:hAnsi="Calibri" w:cs="Calibri"/>
          <w:color w:val="000000"/>
          <w:sz w:val="13"/>
          <w:szCs w:val="13"/>
        </w:rPr>
        <w:t xml:space="preserve">rd </w:t>
      </w:r>
      <w:r w:rsidRPr="002F698D">
        <w:rPr>
          <w:rFonts w:ascii="Calibri" w:hAnsi="Calibri" w:cs="Calibri"/>
          <w:color w:val="000000"/>
          <w:sz w:val="20"/>
          <w:szCs w:val="20"/>
        </w:rPr>
        <w:t xml:space="preserve">year pediatric inpatient rotation, the student will be able to: </w:t>
      </w:r>
    </w:p>
    <w:p w14:paraId="21E0B131" w14:textId="4FBA39BB"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Apply medical knowledge of common conditions encountered in infants, </w:t>
      </w:r>
      <w:proofErr w:type="gramStart"/>
      <w:r w:rsidRPr="00C02672">
        <w:rPr>
          <w:rFonts w:ascii="Calibri" w:hAnsi="Calibri" w:cs="Calibri"/>
          <w:color w:val="000000"/>
          <w:sz w:val="20"/>
          <w:szCs w:val="20"/>
        </w:rPr>
        <w:t>children</w:t>
      </w:r>
      <w:proofErr w:type="gramEnd"/>
      <w:r w:rsidRPr="00C02672">
        <w:rPr>
          <w:rFonts w:ascii="Calibri" w:hAnsi="Calibri" w:cs="Calibri"/>
          <w:color w:val="000000"/>
          <w:sz w:val="20"/>
          <w:szCs w:val="20"/>
        </w:rPr>
        <w:t xml:space="preserve"> and adolescents, in an inpatient hospital setting, including risk factors, etiology, pathophysiology and clinical findings pertinent to the clinical presentation. </w:t>
      </w:r>
    </w:p>
    <w:p w14:paraId="43FA7905" w14:textId="3DC7784C"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Demonstrate the ability to synthesize information for a working diagnosis and differential, prioritizing and articulating logical medical decision-making. </w:t>
      </w:r>
    </w:p>
    <w:p w14:paraId="7B0194F2"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p>
    <w:p w14:paraId="06BC09D8"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r w:rsidRPr="002F698D">
        <w:rPr>
          <w:rFonts w:ascii="Calibri" w:hAnsi="Calibri" w:cs="Calibri"/>
          <w:color w:val="000000"/>
          <w:sz w:val="20"/>
          <w:szCs w:val="20"/>
        </w:rPr>
        <w:t>Clinical Skills: Upon completion of the 3</w:t>
      </w:r>
      <w:r w:rsidRPr="002F698D">
        <w:rPr>
          <w:rFonts w:ascii="Calibri" w:hAnsi="Calibri" w:cs="Calibri"/>
          <w:color w:val="000000"/>
          <w:sz w:val="13"/>
          <w:szCs w:val="13"/>
        </w:rPr>
        <w:t xml:space="preserve">rd </w:t>
      </w:r>
      <w:r w:rsidRPr="002F698D">
        <w:rPr>
          <w:rFonts w:ascii="Calibri" w:hAnsi="Calibri" w:cs="Calibri"/>
          <w:color w:val="000000"/>
          <w:sz w:val="20"/>
          <w:szCs w:val="20"/>
        </w:rPr>
        <w:t xml:space="preserve">year pediatric inpatient rotation, the student will be able to: </w:t>
      </w:r>
    </w:p>
    <w:p w14:paraId="76D255BE" w14:textId="7FF3E711"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Perform a problem-focused history for clinical presentations encountered in hospitalized infants, children and/or adolescents, which accurately reflects the history of present illness, and contains pertinent positive and negative symptoms. </w:t>
      </w:r>
    </w:p>
    <w:p w14:paraId="7E3055A7" w14:textId="44B6A185"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Perform a problem-focused physical exam for the patient’s clinical presentation, using appropriate exam techniques. </w:t>
      </w:r>
    </w:p>
    <w:p w14:paraId="1F52DCC9" w14:textId="41465206"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Develop a differential diagnosis, which is appropriate for the patient’s clinical presentation and the inpatient hospital setting. </w:t>
      </w:r>
    </w:p>
    <w:p w14:paraId="48ECBAE6" w14:textId="027DE6F4"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Determine the appropriate labs and/or imaging to order for the patient’s clinical presentation. </w:t>
      </w:r>
    </w:p>
    <w:p w14:paraId="334F6AC3" w14:textId="579A336D" w:rsidR="00C02672"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Interpret diagnostics in the context of the patient information, the clinical presentation, patient preferences, evidence-based medical </w:t>
      </w:r>
      <w:proofErr w:type="gramStart"/>
      <w:r w:rsidRPr="00C02672">
        <w:rPr>
          <w:rFonts w:ascii="Calibri" w:hAnsi="Calibri" w:cs="Calibri"/>
          <w:color w:val="000000"/>
          <w:sz w:val="20"/>
          <w:szCs w:val="20"/>
        </w:rPr>
        <w:t>literature</w:t>
      </w:r>
      <w:proofErr w:type="gramEnd"/>
      <w:r w:rsidRPr="00C02672">
        <w:rPr>
          <w:rFonts w:ascii="Calibri" w:hAnsi="Calibri" w:cs="Calibri"/>
          <w:color w:val="000000"/>
          <w:sz w:val="20"/>
          <w:szCs w:val="20"/>
        </w:rPr>
        <w:t xml:space="preserve"> and clinical judgement. These may include, but are not limited to: </w:t>
      </w:r>
    </w:p>
    <w:p w14:paraId="38A94988" w14:textId="77777777" w:rsidR="00C02672" w:rsidRDefault="00C02672" w:rsidP="002F698D">
      <w:pPr>
        <w:autoSpaceDE w:val="0"/>
        <w:autoSpaceDN w:val="0"/>
        <w:adjustRightInd w:val="0"/>
        <w:spacing w:after="0" w:line="240" w:lineRule="auto"/>
        <w:rPr>
          <w:rFonts w:ascii="Calibri" w:hAnsi="Calibri" w:cs="Calibri"/>
          <w:color w:val="000000"/>
          <w:sz w:val="20"/>
          <w:szCs w:val="20"/>
        </w:rPr>
      </w:pPr>
    </w:p>
    <w:p w14:paraId="3CCAE604" w14:textId="08BF944F"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CBC, chemistry panel, liver and renal function, thyroid panel </w:t>
      </w:r>
    </w:p>
    <w:p w14:paraId="4EE706D6" w14:textId="77777777"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U/S reports, X-rays, CT scan, MRI, EKGs, spirometry </w:t>
      </w:r>
    </w:p>
    <w:p w14:paraId="0FFE225A"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p>
    <w:p w14:paraId="71086341" w14:textId="2F2E8C33" w:rsidR="00C02672"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Develop an appropriate plan for patient care, including appropriate selection and dosing of pharmaceuticals, </w:t>
      </w:r>
      <w:proofErr w:type="gramStart"/>
      <w:r w:rsidRPr="00C02672">
        <w:rPr>
          <w:rFonts w:ascii="Calibri" w:hAnsi="Calibri" w:cs="Calibri"/>
          <w:color w:val="000000"/>
          <w:sz w:val="20"/>
          <w:szCs w:val="20"/>
        </w:rPr>
        <w:t>immunizations</w:t>
      </w:r>
      <w:proofErr w:type="gramEnd"/>
      <w:r w:rsidRPr="00C02672">
        <w:rPr>
          <w:rFonts w:ascii="Calibri" w:hAnsi="Calibri" w:cs="Calibri"/>
          <w:color w:val="000000"/>
          <w:sz w:val="20"/>
          <w:szCs w:val="20"/>
        </w:rPr>
        <w:t xml:space="preserve"> and anticipatory guidance, as needed. These may include, but are not limited to: </w:t>
      </w:r>
    </w:p>
    <w:p w14:paraId="23788BAC" w14:textId="19EE964A"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IV fluid dosing </w:t>
      </w:r>
    </w:p>
    <w:p w14:paraId="62930911" w14:textId="77777777"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IV medication dosing </w:t>
      </w:r>
    </w:p>
    <w:p w14:paraId="3DCFCB3C" w14:textId="77777777"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Supplemental oxygen settings </w:t>
      </w:r>
    </w:p>
    <w:p w14:paraId="67B49283" w14:textId="77777777"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Hospital discharge instructions </w:t>
      </w:r>
    </w:p>
    <w:p w14:paraId="1565A401" w14:textId="77777777"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Return precautions </w:t>
      </w:r>
    </w:p>
    <w:p w14:paraId="775169DD" w14:textId="77777777" w:rsidR="002F698D" w:rsidRPr="002F698D" w:rsidRDefault="002F698D" w:rsidP="00C02672">
      <w:pPr>
        <w:autoSpaceDE w:val="0"/>
        <w:autoSpaceDN w:val="0"/>
        <w:adjustRightInd w:val="0"/>
        <w:spacing w:after="0" w:line="240" w:lineRule="auto"/>
        <w:ind w:left="360"/>
        <w:rPr>
          <w:rFonts w:ascii="Calibri" w:hAnsi="Calibri" w:cs="Calibri"/>
          <w:color w:val="000000"/>
          <w:sz w:val="20"/>
          <w:szCs w:val="20"/>
        </w:rPr>
      </w:pPr>
      <w:r w:rsidRPr="002F698D">
        <w:rPr>
          <w:rFonts w:ascii="Courier New" w:hAnsi="Courier New" w:cs="Courier New"/>
          <w:color w:val="000000"/>
          <w:sz w:val="20"/>
          <w:szCs w:val="20"/>
        </w:rPr>
        <w:t xml:space="preserve">o </w:t>
      </w:r>
      <w:r w:rsidRPr="002F698D">
        <w:rPr>
          <w:rFonts w:ascii="Calibri" w:hAnsi="Calibri" w:cs="Calibri"/>
          <w:color w:val="000000"/>
          <w:sz w:val="20"/>
          <w:szCs w:val="20"/>
        </w:rPr>
        <w:t xml:space="preserve">Care coordination with the primary care provider </w:t>
      </w:r>
    </w:p>
    <w:p w14:paraId="095749A3"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p>
    <w:p w14:paraId="74B0998D" w14:textId="12405C56"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Maintain clear, accurate, timely and legible medical records. </w:t>
      </w:r>
    </w:p>
    <w:p w14:paraId="35FF9DED" w14:textId="6CA715B5"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 xml:space="preserve">Perform succinct, yet thorough, oral presentations of patient care cases. </w:t>
      </w:r>
    </w:p>
    <w:p w14:paraId="2A5A4F90"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p>
    <w:p w14:paraId="65AAFF35"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r w:rsidRPr="002F698D">
        <w:rPr>
          <w:rFonts w:ascii="Calibri" w:hAnsi="Calibri" w:cs="Calibri"/>
          <w:color w:val="000000"/>
          <w:sz w:val="20"/>
          <w:szCs w:val="20"/>
        </w:rPr>
        <w:t>Professional Practice: Upon completion of the 3</w:t>
      </w:r>
      <w:r w:rsidRPr="002F698D">
        <w:rPr>
          <w:rFonts w:ascii="Calibri" w:hAnsi="Calibri" w:cs="Calibri"/>
          <w:color w:val="000000"/>
          <w:sz w:val="13"/>
          <w:szCs w:val="13"/>
        </w:rPr>
        <w:t xml:space="preserve">rd </w:t>
      </w:r>
      <w:r w:rsidRPr="002F698D">
        <w:rPr>
          <w:rFonts w:ascii="Calibri" w:hAnsi="Calibri" w:cs="Calibri"/>
          <w:color w:val="000000"/>
          <w:sz w:val="20"/>
          <w:szCs w:val="20"/>
        </w:rPr>
        <w:t xml:space="preserve">year pediatric inpatient rotation, the student will be able to: </w:t>
      </w:r>
    </w:p>
    <w:p w14:paraId="6C0D816C" w14:textId="257BBD2C" w:rsidR="002F698D" w:rsidRPr="00C02672" w:rsidRDefault="002F698D" w:rsidP="00C0267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C02672">
        <w:rPr>
          <w:rFonts w:ascii="Calibri" w:hAnsi="Calibri" w:cs="Calibri"/>
          <w:color w:val="000000"/>
          <w:sz w:val="20"/>
          <w:szCs w:val="20"/>
        </w:rPr>
        <w:t>Meet the CHA/PA Professional Practice objectives associated with all 3</w:t>
      </w:r>
      <w:r w:rsidRPr="00C02672">
        <w:rPr>
          <w:rFonts w:ascii="Calibri" w:hAnsi="Calibri" w:cs="Calibri"/>
          <w:color w:val="000000"/>
          <w:sz w:val="13"/>
          <w:szCs w:val="13"/>
        </w:rPr>
        <w:t xml:space="preserve">rd </w:t>
      </w:r>
      <w:r w:rsidRPr="00C02672">
        <w:rPr>
          <w:rFonts w:ascii="Calibri" w:hAnsi="Calibri" w:cs="Calibri"/>
          <w:color w:val="000000"/>
          <w:sz w:val="20"/>
          <w:szCs w:val="20"/>
        </w:rPr>
        <w:t xml:space="preserve">Year rotations. </w:t>
      </w:r>
    </w:p>
    <w:p w14:paraId="3525715D" w14:textId="77777777" w:rsidR="004C54D1" w:rsidRDefault="004C54D1" w:rsidP="00C02672">
      <w:pPr>
        <w:spacing w:after="0"/>
        <w:rPr>
          <w:rFonts w:eastAsia="Times New Roman" w:cstheme="minorHAnsi"/>
          <w:b/>
          <w:u w:val="single"/>
        </w:rPr>
      </w:pPr>
    </w:p>
    <w:p w14:paraId="6D144D2B" w14:textId="77777777" w:rsidR="004C54D1" w:rsidRDefault="004C54D1"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4DAE96C4" w14:textId="584CA9CD" w:rsidR="00625B6C" w:rsidRDefault="00171216" w:rsidP="00625B6C">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sidR="00EE04BD">
        <w:rPr>
          <w:rFonts w:ascii="Calibri" w:hAnsi="Calibri"/>
        </w:rPr>
        <w:t xml:space="preserve">The Clinical Canvas Shell is a student resource for clinical experience information.  The site has important documents, resources, and clinical site information (which is password-protected and requires a </w:t>
      </w:r>
      <w:proofErr w:type="gramStart"/>
      <w:r w:rsidR="00EE04BD">
        <w:rPr>
          <w:rFonts w:ascii="Calibri" w:hAnsi="Calibri"/>
        </w:rPr>
        <w:t>University</w:t>
      </w:r>
      <w:proofErr w:type="gramEnd"/>
      <w:r w:rsidR="00EE04BD">
        <w:rPr>
          <w:rFonts w:ascii="Calibri" w:hAnsi="Calibri"/>
        </w:rPr>
        <w:t xml:space="preserve"> login and password to access).  </w:t>
      </w:r>
    </w:p>
    <w:p w14:paraId="5718D51F" w14:textId="314456A9" w:rsidR="00171216" w:rsidRPr="006A4B6A" w:rsidRDefault="00171216" w:rsidP="0017121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 xml:space="preserve">course; however, reference text </w:t>
      </w:r>
      <w:r w:rsidR="00625B6C">
        <w:rPr>
          <w:rFonts w:ascii="Calibri" w:hAnsi="Calibri" w:cs="Calibri"/>
        </w:rPr>
        <w:t xml:space="preserve">or reading </w:t>
      </w:r>
      <w:r>
        <w:rPr>
          <w:rFonts w:ascii="Calibri" w:hAnsi="Calibri" w:cs="Calibri"/>
        </w:rPr>
        <w:t>suggestions</w:t>
      </w:r>
      <w:r w:rsidR="00625B6C">
        <w:rPr>
          <w:rFonts w:ascii="Calibri" w:hAnsi="Calibri" w:cs="Calibri"/>
        </w:rPr>
        <w:t>, if available,</w:t>
      </w:r>
      <w:r>
        <w:rPr>
          <w:rFonts w:ascii="Calibri" w:hAnsi="Calibri" w:cs="Calibri"/>
        </w:rPr>
        <w:t xml:space="preserve"> for this rotation can be found on Canvas.</w:t>
      </w:r>
      <w:r w:rsidRPr="006A4B6A">
        <w:rPr>
          <w:rFonts w:ascii="Calibri" w:hAnsi="Calibri" w:cs="Calibri"/>
        </w:rPr>
        <w:t xml:space="preserve">  </w:t>
      </w:r>
    </w:p>
    <w:p w14:paraId="6EB4F6F4" w14:textId="77777777" w:rsidR="00171216" w:rsidRPr="006A4B6A" w:rsidRDefault="00171216" w:rsidP="00171216">
      <w:pPr>
        <w:spacing w:after="0" w:line="240" w:lineRule="auto"/>
        <w:rPr>
          <w:rFonts w:ascii="Calibri" w:hAnsi="Calibri" w:cs="Calibri"/>
        </w:rPr>
      </w:pPr>
    </w:p>
    <w:p w14:paraId="6CA09CA0" w14:textId="4DFD3B24" w:rsidR="009B2151" w:rsidRPr="00CF79B9" w:rsidRDefault="009B2151" w:rsidP="009B2151">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rsidR="00F90D20">
        <w:t xml:space="preserve">be able to access </w:t>
      </w:r>
      <w:r>
        <w:t xml:space="preserve">their </w:t>
      </w:r>
      <w:r w:rsidRPr="00420011">
        <w:t>C</w:t>
      </w:r>
      <w:r w:rsidR="00282113">
        <w:t>l</w:t>
      </w:r>
      <w:r w:rsidRPr="00420011">
        <w:t>inical “Passport”</w:t>
      </w:r>
      <w:r w:rsidR="00F90D20">
        <w:t xml:space="preserve"> or Student Information File</w:t>
      </w:r>
      <w:r w:rsidRPr="00420011">
        <w:t xml:space="preserve"> materials </w:t>
      </w:r>
      <w:r w:rsidR="00F90D20">
        <w:t xml:space="preserve">from Typhon </w:t>
      </w:r>
      <w:r w:rsidR="00791AC1">
        <w:t>when on c</w:t>
      </w:r>
      <w:r>
        <w:t>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w:t>
      </w:r>
      <w:r w:rsidR="003C55D1">
        <w:t>Information App</w:t>
      </w:r>
      <w:r>
        <w:t xml:space="preserve"> and/or Canvas for more details based on your specific site.</w:t>
      </w:r>
    </w:p>
    <w:p w14:paraId="6295DC03" w14:textId="77777777" w:rsidR="00171216" w:rsidRPr="006A4B6A" w:rsidRDefault="00171216" w:rsidP="00171216">
      <w:pPr>
        <w:spacing w:after="0"/>
        <w:rPr>
          <w:rFonts w:ascii="Calibri" w:hAnsi="Calibri" w:cs="Calibri"/>
          <w:b/>
          <w:highlight w:val="yellow"/>
          <w:u w:val="single"/>
        </w:rPr>
      </w:pPr>
    </w:p>
    <w:p w14:paraId="2A2659D3" w14:textId="4891856C" w:rsidR="00171216" w:rsidRPr="00AD1843" w:rsidRDefault="00171216" w:rsidP="00AD1843">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w:t>
      </w:r>
      <w:r w:rsidR="00AD1843">
        <w:rPr>
          <w:rFonts w:ascii="Calibri" w:hAnsi="Calibri" w:cs="Calibri"/>
        </w:rPr>
        <w:t xml:space="preserve"> daily for one month</w:t>
      </w:r>
      <w:r>
        <w:rPr>
          <w:rFonts w:ascii="Calibri" w:hAnsi="Calibri" w:cs="Calibri"/>
        </w:rPr>
        <w:t xml:space="preserve">.  </w:t>
      </w:r>
      <w:r w:rsidR="00AD1843" w:rsidRPr="003118A2">
        <w:t xml:space="preserve">Students will </w:t>
      </w:r>
      <w:r w:rsidR="00AD1843">
        <w:t xml:space="preserve">be supervised by the preceptor (or assigned licensed/board certified physician, </w:t>
      </w:r>
      <w:proofErr w:type="gramStart"/>
      <w:r w:rsidR="00AD1843">
        <w:t>PA</w:t>
      </w:r>
      <w:proofErr w:type="gramEnd"/>
      <w:r w:rsidR="00AD1843">
        <w:t xml:space="preserve"> or NP) at all times</w:t>
      </w:r>
      <w:r w:rsidR="00AD1843" w:rsidRPr="003118A2">
        <w:t>.</w:t>
      </w:r>
      <w:r w:rsidR="00AD1843">
        <w:t xml:space="preserve">  </w:t>
      </w:r>
      <w:r>
        <w:rPr>
          <w:rFonts w:ascii="Calibri" w:hAnsi="Calibri" w:cs="Calibri"/>
        </w:rPr>
        <w:t>Work outside of the clinical time may be required of students to complete assignments and self-directed learning.</w:t>
      </w:r>
    </w:p>
    <w:p w14:paraId="60308BBE" w14:textId="77777777" w:rsidR="00171216" w:rsidRDefault="00171216" w:rsidP="002656D9">
      <w:pPr>
        <w:spacing w:after="0"/>
        <w:rPr>
          <w:b/>
          <w:u w:val="single"/>
        </w:rPr>
      </w:pPr>
    </w:p>
    <w:p w14:paraId="0963CF12" w14:textId="77777777" w:rsidR="00AD1843" w:rsidRDefault="00AD1843" w:rsidP="00AD1843">
      <w:pPr>
        <w:spacing w:after="0"/>
        <w:rPr>
          <w:b/>
          <w:u w:val="single"/>
        </w:rPr>
      </w:pPr>
      <w:r>
        <w:rPr>
          <w:b/>
          <w:u w:val="single"/>
        </w:rPr>
        <w:t>Course Schedule:</w:t>
      </w:r>
      <w:r>
        <w:t xml:space="preserve">  </w:t>
      </w:r>
      <w:r w:rsidRPr="00CF79B9">
        <w:t>See Typhon for clinical placement information specific to your clinical experience</w:t>
      </w:r>
      <w:r>
        <w:t>.</w:t>
      </w:r>
    </w:p>
    <w:p w14:paraId="550B95F1" w14:textId="77777777" w:rsidR="00AD1843" w:rsidRDefault="00AD1843" w:rsidP="00AD1843">
      <w:pPr>
        <w:spacing w:after="0"/>
        <w:rPr>
          <w:b/>
          <w:u w:val="single"/>
        </w:rPr>
      </w:pPr>
    </w:p>
    <w:p w14:paraId="5605805D" w14:textId="20023BCA" w:rsidR="00AD1843" w:rsidRDefault="002656D9" w:rsidP="00AD1843">
      <w:pPr>
        <w:spacing w:after="0"/>
        <w:rPr>
          <w:rFonts w:eastAsia="Times New Roman" w:cstheme="minorHAnsi"/>
        </w:rPr>
      </w:pPr>
      <w:r w:rsidRPr="00053E80">
        <w:rPr>
          <w:b/>
          <w:u w:val="single"/>
        </w:rPr>
        <w:t>Assessment Methods</w:t>
      </w:r>
      <w:r w:rsidRPr="00053E80">
        <w:rPr>
          <w:b/>
        </w:rPr>
        <w:t>:</w:t>
      </w:r>
      <w:r w:rsidRPr="00053E80">
        <w:t xml:space="preserve">  </w:t>
      </w:r>
      <w:r w:rsidR="00AD1843">
        <w:rPr>
          <w:rFonts w:eastAsia="Times New Roman" w:cstheme="minorHAnsi"/>
        </w:rPr>
        <w:t xml:space="preserve">This course will utilize the student evaluation of the preceptor/site, the preceptor’s assessment of the student, patient logging and </w:t>
      </w:r>
      <w:r w:rsidR="00791AC1">
        <w:rPr>
          <w:rFonts w:eastAsia="Times New Roman" w:cstheme="minorHAnsi"/>
        </w:rPr>
        <w:t>attendance during the</w:t>
      </w:r>
      <w:r w:rsidR="00AD1843">
        <w:rPr>
          <w:rFonts w:eastAsia="Times New Roman" w:cstheme="minorHAnsi"/>
        </w:rPr>
        <w:t xml:space="preserve"> clinical rotation.</w:t>
      </w:r>
    </w:p>
    <w:p w14:paraId="1FC9886E" w14:textId="20174543" w:rsidR="002656D9" w:rsidRDefault="002656D9" w:rsidP="002656D9">
      <w:pPr>
        <w:spacing w:after="0"/>
      </w:pPr>
    </w:p>
    <w:p w14:paraId="013B6B04" w14:textId="48EDD1A8" w:rsidR="002656D9" w:rsidRDefault="002656D9" w:rsidP="002656D9">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w:t>
      </w:r>
      <w:r w:rsidR="00EE04BD">
        <w:rPr>
          <w:rFonts w:eastAsia="Times New Roman" w:cstheme="minorHAnsi"/>
        </w:rPr>
        <w:t xml:space="preserve">All grades are assigned as Pass (P), In Progress (IP), Fail (F) pr Pass with Remediation (PR).  </w:t>
      </w:r>
      <w:r>
        <w:rPr>
          <w:rFonts w:eastAsia="Times New Roman" w:cstheme="minorHAnsi"/>
        </w:rPr>
        <w:t xml:space="preserve">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w:t>
      </w:r>
      <w:r w:rsidR="00723D21">
        <w:rPr>
          <w:rFonts w:eastAsia="Times New Roman" w:cstheme="minorHAnsi"/>
        </w:rPr>
        <w:t>ments for a passing grade</w:t>
      </w:r>
      <w:r>
        <w:rPr>
          <w:rFonts w:eastAsia="Times New Roman" w:cstheme="minorHAnsi"/>
        </w:rPr>
        <w:t>, which include:</w:t>
      </w:r>
    </w:p>
    <w:p w14:paraId="05185EC0" w14:textId="12F7AA9E" w:rsidR="00CE055A" w:rsidRDefault="00CE055A" w:rsidP="002656D9">
      <w:pPr>
        <w:spacing w:after="0"/>
        <w:rPr>
          <w:rFonts w:eastAsia="Times New Roman" w:cstheme="minorHAnsi"/>
        </w:rPr>
      </w:pPr>
    </w:p>
    <w:p w14:paraId="42593216" w14:textId="77777777" w:rsidR="00CE055A" w:rsidRDefault="00CE055A" w:rsidP="002656D9">
      <w:pPr>
        <w:spacing w:after="0"/>
        <w:rPr>
          <w:rFonts w:eastAsia="Times New Roman" w:cstheme="minorHAnsi"/>
        </w:rPr>
      </w:pPr>
    </w:p>
    <w:p w14:paraId="52EE974A" w14:textId="240B7B4C" w:rsidR="005F696F" w:rsidRPr="00171216" w:rsidRDefault="00310BEB" w:rsidP="0017121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656D9" w:rsidRPr="00053E80" w14:paraId="46DBC077" w14:textId="77777777" w:rsidTr="00DA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6EFBA0F6" w14:textId="2A9F3E35" w:rsidR="002656D9" w:rsidRPr="009B2151" w:rsidRDefault="00590273" w:rsidP="00421F09">
            <w:pPr>
              <w:jc w:val="center"/>
              <w:rPr>
                <w:b w:val="0"/>
              </w:rPr>
            </w:pPr>
            <w:r w:rsidRPr="009B2151">
              <w:rPr>
                <w:b w:val="0"/>
              </w:rPr>
              <w:t xml:space="preserve">Typhon </w:t>
            </w:r>
            <w:r w:rsidR="002656D9" w:rsidRPr="009B2151">
              <w:rPr>
                <w:b w:val="0"/>
              </w:rPr>
              <w:t>Requirements</w:t>
            </w:r>
            <w:r w:rsidRPr="009B2151">
              <w:rPr>
                <w:b w:val="0"/>
              </w:rPr>
              <w:t xml:space="preserve"> (</w:t>
            </w:r>
            <w:proofErr w:type="gramStart"/>
            <w:r w:rsidRPr="009B2151">
              <w:rPr>
                <w:b w:val="0"/>
              </w:rPr>
              <w:t>3)*</w:t>
            </w:r>
            <w:proofErr w:type="gramEnd"/>
          </w:p>
        </w:tc>
        <w:tc>
          <w:tcPr>
            <w:tcW w:w="1440" w:type="dxa"/>
            <w:gridSpan w:val="2"/>
          </w:tcPr>
          <w:p w14:paraId="465AEE6F"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979F5E9"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BE4255" w:rsidRPr="00053E80" w14:paraId="61546769" w14:textId="77777777" w:rsidTr="00791AC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2FBF997" w14:textId="3EB80D58" w:rsidR="00BE4255" w:rsidRPr="00791AC1" w:rsidRDefault="00BE4255" w:rsidP="00590273">
            <w:pPr>
              <w:rPr>
                <w:b w:val="0"/>
              </w:rPr>
            </w:pPr>
          </w:p>
        </w:tc>
        <w:tc>
          <w:tcPr>
            <w:tcW w:w="1440" w:type="dxa"/>
            <w:gridSpan w:val="2"/>
            <w:shd w:val="clear" w:color="auto" w:fill="auto"/>
            <w:vAlign w:val="center"/>
          </w:tcPr>
          <w:p w14:paraId="37A2CEF4" w14:textId="35E4CC40" w:rsidR="00BE4255" w:rsidRPr="00791AC1" w:rsidRDefault="00BE4255" w:rsidP="00421F09">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BEA29D9" w14:textId="257C8094" w:rsidR="00BE4255" w:rsidRPr="00791AC1" w:rsidRDefault="00BE4255" w:rsidP="00590273">
            <w:pPr>
              <w:cnfStyle w:val="000000100000" w:firstRow="0" w:lastRow="0" w:firstColumn="0" w:lastColumn="0" w:oddVBand="0" w:evenVBand="0" w:oddHBand="1" w:evenHBand="0" w:firstRowFirstColumn="0" w:firstRowLastColumn="0" w:lastRowFirstColumn="0" w:lastRowLastColumn="0"/>
            </w:pPr>
          </w:p>
        </w:tc>
      </w:tr>
      <w:tr w:rsidR="00AD1843" w:rsidRPr="00053E80" w14:paraId="73503668" w14:textId="77777777" w:rsidTr="00791AC1">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928761" w14:textId="00033B32" w:rsidR="00AD1843" w:rsidRPr="00791AC1" w:rsidRDefault="00267B5A" w:rsidP="00AD1843">
            <w:pPr>
              <w:rPr>
                <w:b w:val="0"/>
              </w:rPr>
            </w:pPr>
            <w:r>
              <w:rPr>
                <w:rFonts w:eastAsia="Times New Roman" w:cstheme="minorHAnsi"/>
                <w:b w:val="0"/>
              </w:rPr>
              <w:t>S</w:t>
            </w:r>
            <w:r w:rsidR="00AD1843" w:rsidRPr="00791AC1">
              <w:rPr>
                <w:rFonts w:eastAsia="Times New Roman" w:cstheme="minorHAnsi"/>
                <w:b w:val="0"/>
              </w:rPr>
              <w:t>tudent evaluation of the preceptor</w:t>
            </w:r>
            <w:r w:rsidR="00AD1843" w:rsidRPr="00791AC1">
              <w:rPr>
                <w:rFonts w:eastAsia="Times New Roman" w:cstheme="minorHAnsi"/>
                <w:i/>
                <w:u w:val="single"/>
              </w:rPr>
              <w:t xml:space="preserve"> 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val="restart"/>
            <w:shd w:val="clear" w:color="auto" w:fill="auto"/>
            <w:vAlign w:val="center"/>
          </w:tcPr>
          <w:p w14:paraId="2C60750C" w14:textId="099CEE3E" w:rsidR="00AD1843" w:rsidRPr="00791AC1" w:rsidRDefault="00AD1843" w:rsidP="00AD1843">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0B771AEA" w14:textId="1A6A973E"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4290CCDF"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7E101177" w14:textId="5B3B40DA" w:rsidR="00AD1843" w:rsidRPr="00791AC1" w:rsidRDefault="00267B5A" w:rsidP="00AD1843">
            <w:pPr>
              <w:rPr>
                <w:b w:val="0"/>
              </w:rPr>
            </w:pPr>
            <w:r>
              <w:rPr>
                <w:rFonts w:eastAsia="Times New Roman" w:cstheme="minorHAnsi"/>
                <w:b w:val="0"/>
              </w:rPr>
              <w:t>P</w:t>
            </w:r>
            <w:r w:rsidR="00AD1843" w:rsidRPr="00791AC1">
              <w:rPr>
                <w:rFonts w:eastAsia="Times New Roman" w:cstheme="minorHAnsi"/>
                <w:b w:val="0"/>
              </w:rPr>
              <w:t>receptor assessment of student</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shd w:val="clear" w:color="auto" w:fill="auto"/>
            <w:vAlign w:val="center"/>
          </w:tcPr>
          <w:p w14:paraId="497AF8C4" w14:textId="77777777"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DA65ED5" w14:textId="2E844AA6"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D1843" w:rsidRPr="00053E80" w14:paraId="0DD326FA" w14:textId="77777777" w:rsidTr="00791AC1">
        <w:tc>
          <w:tcPr>
            <w:cnfStyle w:val="001000000000" w:firstRow="0" w:lastRow="0" w:firstColumn="1" w:lastColumn="0" w:oddVBand="0" w:evenVBand="0" w:oddHBand="0" w:evenHBand="0" w:firstRowFirstColumn="0" w:firstRowLastColumn="0" w:lastRowFirstColumn="0" w:lastRowLastColumn="0"/>
            <w:tcW w:w="6385" w:type="dxa"/>
          </w:tcPr>
          <w:p w14:paraId="48106964" w14:textId="601B7DCC" w:rsidR="00AD1843" w:rsidRPr="00791AC1" w:rsidRDefault="00267B5A" w:rsidP="000C0748">
            <w:pPr>
              <w:rPr>
                <w:b w:val="0"/>
              </w:rPr>
            </w:pPr>
            <w:r>
              <w:rPr>
                <w:rFonts w:eastAsia="Times New Roman" w:cstheme="minorHAnsi"/>
                <w:b w:val="0"/>
              </w:rPr>
              <w:t>C</w:t>
            </w:r>
            <w:r w:rsidR="00AD1843" w:rsidRPr="00791AC1">
              <w:rPr>
                <w:rFonts w:eastAsia="Times New Roman" w:cstheme="minorHAnsi"/>
                <w:b w:val="0"/>
              </w:rPr>
              <w:t>omplete Typhon patient logs</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r w:rsidR="000C0748" w:rsidRPr="00791AC1">
              <w:rPr>
                <w:rFonts w:eastAsia="Times New Roman" w:cstheme="minorHAnsi"/>
                <w:b w:val="0"/>
              </w:rPr>
              <w:t xml:space="preserve"> </w:t>
            </w:r>
            <w:r w:rsidR="00AD1843" w:rsidRPr="00791AC1">
              <w:rPr>
                <w:rFonts w:eastAsia="Times New Roman" w:cstheme="minorHAnsi"/>
                <w:b w:val="0"/>
              </w:rPr>
              <w:t>^</w:t>
            </w:r>
          </w:p>
        </w:tc>
        <w:tc>
          <w:tcPr>
            <w:tcW w:w="1440" w:type="dxa"/>
            <w:gridSpan w:val="2"/>
            <w:vMerge/>
            <w:shd w:val="clear" w:color="auto" w:fill="auto"/>
          </w:tcPr>
          <w:p w14:paraId="38A80E20" w14:textId="77777777"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2232B193" w14:textId="77870D40"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2EC5FE2E"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122A0AE5" w14:textId="19B5EC07" w:rsidR="00AD1843" w:rsidRPr="00791AC1" w:rsidRDefault="00AD1843" w:rsidP="00AD1843">
            <w:pPr>
              <w:rPr>
                <w:b w:val="0"/>
              </w:rPr>
            </w:pPr>
          </w:p>
        </w:tc>
        <w:tc>
          <w:tcPr>
            <w:tcW w:w="1440" w:type="dxa"/>
            <w:gridSpan w:val="2"/>
            <w:tcBorders>
              <w:bottom w:val="single" w:sz="4" w:space="0" w:color="5B9BD5" w:themeColor="accent1"/>
            </w:tcBorders>
            <w:shd w:val="clear" w:color="auto" w:fill="auto"/>
          </w:tcPr>
          <w:p w14:paraId="71F0BB32" w14:textId="732C981D"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B4A5C5C" w14:textId="10D48CFF"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p>
        </w:tc>
      </w:tr>
      <w:tr w:rsidR="00AD1843" w:rsidRPr="009B2151" w14:paraId="0D516354" w14:textId="77777777" w:rsidTr="00DA306B">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0D818C6" w14:textId="77777777" w:rsidR="002A6A79" w:rsidRPr="00791AC1" w:rsidRDefault="00AD1843" w:rsidP="00AD1843">
            <w:pPr>
              <w:rPr>
                <w:b w:val="0"/>
                <w:sz w:val="18"/>
                <w:szCs w:val="18"/>
              </w:rPr>
            </w:pPr>
            <w:r w:rsidRPr="00791AC1">
              <w:rPr>
                <w:b w:val="0"/>
                <w:sz w:val="18"/>
                <w:szCs w:val="18"/>
              </w:rPr>
              <w:t>*Requirements are due within 7 calendar days of rotation completion</w:t>
            </w:r>
            <w:r w:rsidR="002A6A79" w:rsidRPr="00791AC1">
              <w:rPr>
                <w:b w:val="0"/>
                <w:sz w:val="18"/>
                <w:szCs w:val="18"/>
              </w:rPr>
              <w:t>.</w:t>
            </w:r>
          </w:p>
          <w:p w14:paraId="4DBAAB7B" w14:textId="72E342CA" w:rsidR="00AD1843" w:rsidRPr="009B2151" w:rsidRDefault="002A6A79" w:rsidP="003C55D1">
            <w:pPr>
              <w:rPr>
                <w:b w:val="0"/>
              </w:rPr>
            </w:pPr>
            <w:r w:rsidRPr="00791AC1">
              <w:rPr>
                <w:b w:val="0"/>
                <w:sz w:val="18"/>
                <w:szCs w:val="18"/>
              </w:rPr>
              <w:t>^L</w:t>
            </w:r>
            <w:r w:rsidR="00AD1843" w:rsidRPr="00791AC1">
              <w:rPr>
                <w:b w:val="0"/>
                <w:sz w:val="18"/>
                <w:szCs w:val="18"/>
              </w:rPr>
              <w:t>ate requirements ar</w:t>
            </w:r>
            <w:r w:rsidRPr="00791AC1">
              <w:rPr>
                <w:b w:val="0"/>
                <w:sz w:val="18"/>
                <w:szCs w:val="18"/>
              </w:rPr>
              <w:t xml:space="preserve">e a breach of professionalism.  </w:t>
            </w:r>
            <w:r w:rsidR="00AD1843" w:rsidRPr="00791AC1">
              <w:rPr>
                <w:b w:val="0"/>
                <w:sz w:val="18"/>
                <w:szCs w:val="18"/>
              </w:rPr>
              <w:t xml:space="preserve">It is the student’s responsibility to ensure that these items are completed in a timely manner.  </w:t>
            </w:r>
            <w:r w:rsidRPr="00791AC1">
              <w:rPr>
                <w:b w:val="0"/>
                <w:sz w:val="18"/>
                <w:szCs w:val="18"/>
              </w:rPr>
              <w:t xml:space="preserve"> A warning will be given for the first violation and subsequent violations will be reviewed by the </w:t>
            </w:r>
            <w:r w:rsidR="004D7DB7">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w:t>
            </w:r>
            <w:r w:rsidR="003C55D1" w:rsidRPr="00791AC1">
              <w:rPr>
                <w:b w:val="0"/>
                <w:sz w:val="18"/>
                <w:szCs w:val="18"/>
              </w:rPr>
              <w:t>complete</w:t>
            </w:r>
            <w:r w:rsidR="004D7DB7">
              <w:rPr>
                <w:b w:val="0"/>
                <w:sz w:val="18"/>
                <w:szCs w:val="18"/>
              </w:rPr>
              <w:t>” (IP) grade until that</w:t>
            </w:r>
            <w:r w:rsidRPr="00791AC1">
              <w:rPr>
                <w:b w:val="0"/>
                <w:sz w:val="18"/>
                <w:szCs w:val="18"/>
              </w:rPr>
              <w:t xml:space="preserve"> requirement has been met.  </w:t>
            </w:r>
            <w:r w:rsidR="00AD1843" w:rsidRPr="00791AC1">
              <w:rPr>
                <w:b w:val="0"/>
                <w:sz w:val="18"/>
                <w:szCs w:val="18"/>
              </w:rPr>
              <w:t xml:space="preserve">See </w:t>
            </w:r>
            <w:r w:rsidR="00AD1843" w:rsidRPr="00791AC1">
              <w:rPr>
                <w:b w:val="0"/>
                <w:i/>
                <w:sz w:val="18"/>
                <w:szCs w:val="18"/>
              </w:rPr>
              <w:t>Student Academic Policies and Procedures</w:t>
            </w:r>
            <w:r w:rsidR="00AD1843" w:rsidRPr="00791AC1">
              <w:rPr>
                <w:b w:val="0"/>
                <w:sz w:val="18"/>
                <w:szCs w:val="18"/>
              </w:rPr>
              <w:t xml:space="preserve"> for further information.</w:t>
            </w:r>
          </w:p>
        </w:tc>
      </w:tr>
    </w:tbl>
    <w:p w14:paraId="5D0838AE" w14:textId="026BDB15" w:rsidR="009B2151" w:rsidRPr="00723D21" w:rsidRDefault="00723D21" w:rsidP="00DA306B">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009B2151"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E05CE92" w14:textId="77777777" w:rsidR="002A6A79" w:rsidRDefault="002A6A79" w:rsidP="00CE055A">
      <w:pPr>
        <w:tabs>
          <w:tab w:val="left" w:pos="720"/>
        </w:tabs>
        <w:spacing w:after="0" w:line="240" w:lineRule="auto"/>
        <w:rPr>
          <w:b/>
        </w:rPr>
      </w:pPr>
    </w:p>
    <w:p w14:paraId="25746C37" w14:textId="0F9D4C27" w:rsidR="003328D1" w:rsidRDefault="00590273" w:rsidP="00723D21">
      <w:pPr>
        <w:spacing w:after="0" w:line="240" w:lineRule="auto"/>
        <w:ind w:left="360"/>
      </w:pPr>
      <w:r w:rsidRPr="00590273">
        <w:rPr>
          <w:b/>
        </w:rPr>
        <w:t xml:space="preserve">Patient Logging: </w:t>
      </w:r>
      <w:r>
        <w:t xml:space="preserve"> </w:t>
      </w:r>
      <w:r w:rsidR="003328D1">
        <w:t>Patient logging is a requirement for the course and logs are reviewed monthly.  A holistic report of the student’s logging will be generated on the 3</w:t>
      </w:r>
      <w:r w:rsidR="003328D1" w:rsidRPr="003F318F">
        <w:rPr>
          <w:vertAlign w:val="superscript"/>
        </w:rPr>
        <w:t>rd</w:t>
      </w:r>
      <w:r w:rsidR="003328D1">
        <w:t xml:space="preserve"> and 8</w:t>
      </w:r>
      <w:r w:rsidR="003328D1" w:rsidRPr="003F318F">
        <w:rPr>
          <w:vertAlign w:val="superscript"/>
        </w:rPr>
        <w:t>th</w:t>
      </w:r>
      <w:r w:rsidR="003328D1">
        <w:t xml:space="preserve"> month of the clinical year to determine if the student is on-track to complete program-defined expectations.  Completion of the following fields for patient encounter</w:t>
      </w:r>
      <w:r w:rsidR="00883F97">
        <w:t>s</w:t>
      </w:r>
      <w:r w:rsidR="003328D1">
        <w:t xml:space="preserve"> in the Typhon patient logging system will be reviewed </w:t>
      </w:r>
      <w:r w:rsidR="00F90D20">
        <w:t xml:space="preserve">and </w:t>
      </w:r>
      <w:r w:rsidR="003328D1">
        <w:t>assessed by the Clinical Course Director:</w:t>
      </w:r>
    </w:p>
    <w:p w14:paraId="5F614E7F" w14:textId="14A7BFEB" w:rsidR="003328D1" w:rsidRPr="003F318F" w:rsidRDefault="00883F97" w:rsidP="003C55D1">
      <w:pPr>
        <w:pStyle w:val="ListParagraph"/>
        <w:numPr>
          <w:ilvl w:val="1"/>
          <w:numId w:val="22"/>
        </w:numPr>
        <w:spacing w:after="0" w:line="240" w:lineRule="auto"/>
        <w:rPr>
          <w:rFonts w:ascii="Calibri" w:eastAsia="Times New Roman" w:hAnsi="Calibri" w:cs="Times New Roman"/>
          <w:color w:val="000000"/>
        </w:rPr>
      </w:pPr>
      <w:r>
        <w:rPr>
          <w:bCs/>
        </w:rPr>
        <w:t>Chief Complaint/Clinical P</w:t>
      </w:r>
      <w:r w:rsidR="003328D1">
        <w:rPr>
          <w:bCs/>
        </w:rPr>
        <w:t>resentation</w:t>
      </w:r>
    </w:p>
    <w:p w14:paraId="7BD96935" w14:textId="50E0B871" w:rsidR="003328D1" w:rsidRPr="003F318F"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 xml:space="preserve">Patient </w:t>
      </w:r>
      <w:r w:rsidR="00883F97">
        <w:rPr>
          <w:bCs/>
        </w:rPr>
        <w:t>D</w:t>
      </w:r>
      <w:r>
        <w:rPr>
          <w:bCs/>
        </w:rPr>
        <w:t>emographics</w:t>
      </w:r>
    </w:p>
    <w:p w14:paraId="15D4091B" w14:textId="7012AC79" w:rsidR="003328D1" w:rsidRPr="00737479"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3209510" w14:textId="0014F805" w:rsidR="001967B4" w:rsidRPr="003328D1" w:rsidRDefault="001967B4" w:rsidP="003328D1">
      <w:pPr>
        <w:spacing w:after="0" w:line="240" w:lineRule="auto"/>
        <w:ind w:left="360"/>
        <w:rPr>
          <w:rFonts w:ascii="Calibri" w:eastAsia="Times New Roman" w:hAnsi="Calibri" w:cs="Times New Roman"/>
          <w:color w:val="000000"/>
        </w:rPr>
      </w:pPr>
      <w:r w:rsidRPr="00D53C36">
        <w:t xml:space="preserve">If a student is identified as lacking one or more </w:t>
      </w:r>
      <w:r w:rsidR="000C0748">
        <w:t xml:space="preserve">of the </w:t>
      </w:r>
      <w:r w:rsidR="000C0748" w:rsidRPr="00737479">
        <w:t>program-defined expectations</w:t>
      </w:r>
      <w:r w:rsidRPr="00D53C36">
        <w:t xml:space="preserve">, he/she will be directed to </w:t>
      </w:r>
      <w:r w:rsidR="003328D1">
        <w:t xml:space="preserve">a </w:t>
      </w:r>
      <w:r w:rsidRPr="00D53C36">
        <w:t>remedia</w:t>
      </w:r>
      <w:r w:rsidR="003F318F">
        <w:t>tion</w:t>
      </w:r>
      <w:r w:rsidR="003328D1">
        <w:t xml:space="preserve"> plan.</w:t>
      </w:r>
    </w:p>
    <w:p w14:paraId="1B4B7B16" w14:textId="49D59F0B" w:rsidR="00590273" w:rsidRDefault="00590273" w:rsidP="00590273">
      <w:pPr>
        <w:spacing w:after="0" w:line="240" w:lineRule="auto"/>
      </w:pPr>
    </w:p>
    <w:p w14:paraId="798E0C24" w14:textId="77777777" w:rsidR="009B2151" w:rsidRDefault="009B2151" w:rsidP="009B2151">
      <w:pPr>
        <w:spacing w:after="0"/>
        <w:rPr>
          <w:rFonts w:ascii="Calibri" w:hAnsi="Calibri"/>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40C9520C" w14:textId="672414E9" w:rsidR="009B2151" w:rsidRDefault="009B2151" w:rsidP="009B2151">
      <w:pPr>
        <w:spacing w:after="0"/>
        <w:rPr>
          <w:b/>
        </w:rPr>
      </w:pPr>
    </w:p>
    <w:p w14:paraId="1EA05817" w14:textId="77777777" w:rsidR="00EE04BD" w:rsidRDefault="00EE04BD" w:rsidP="00EE04BD">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0860252E" w14:textId="77777777" w:rsidR="00EE04BD" w:rsidRDefault="00EE04BD" w:rsidP="00EE04BD">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6B7EF960" w14:textId="77777777" w:rsidR="00EE04BD" w:rsidRDefault="00EE04BD" w:rsidP="00EE04BD">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6E431598" w14:textId="77777777" w:rsidR="00EE04BD" w:rsidRDefault="00EE04BD" w:rsidP="009B2151">
      <w:pPr>
        <w:spacing w:after="0"/>
        <w:rPr>
          <w:b/>
        </w:rPr>
      </w:pPr>
    </w:p>
    <w:p w14:paraId="69B4B445" w14:textId="2CAA5BED" w:rsidR="00B729A1" w:rsidRPr="00C6259D" w:rsidRDefault="00596A6E" w:rsidP="00552294">
      <w:pPr>
        <w:spacing w:after="0"/>
        <w:ind w:left="627" w:hanging="627"/>
        <w:jc w:val="center"/>
        <w:rPr>
          <w:b/>
        </w:rPr>
      </w:pPr>
      <w:r w:rsidRPr="00D53C36">
        <w:rPr>
          <w:b/>
        </w:rPr>
        <w:t>Syllabus is subject to change – all changes will be forwarded to all students.</w:t>
      </w:r>
    </w:p>
    <w:sectPr w:rsidR="00B729A1" w:rsidRPr="00C6259D"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AFB0" w14:textId="77777777" w:rsidR="00E740F5" w:rsidRDefault="00E740F5" w:rsidP="00BE1C49">
      <w:pPr>
        <w:spacing w:after="0" w:line="240" w:lineRule="auto"/>
      </w:pPr>
      <w:r>
        <w:separator/>
      </w:r>
    </w:p>
  </w:endnote>
  <w:endnote w:type="continuationSeparator" w:id="0">
    <w:p w14:paraId="4627449F" w14:textId="77777777" w:rsidR="00E740F5" w:rsidRDefault="00E740F5"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4FAB1402" w:rsidR="00CE055A" w:rsidRPr="00CE055A" w:rsidRDefault="00CE055A">
    <w:pPr>
      <w:pStyle w:val="Footer"/>
      <w:rPr>
        <w:i/>
        <w:iCs/>
      </w:rPr>
    </w:pPr>
    <w:r w:rsidRPr="00CE055A">
      <w:rPr>
        <w:i/>
        <w:iCs/>
      </w:rPr>
      <w:t xml:space="preserve">Updated </w:t>
    </w:r>
    <w:r w:rsidR="004C54D1">
      <w:rPr>
        <w:i/>
        <w:iCs/>
      </w:rPr>
      <w:t xml:space="preserve">May </w:t>
    </w:r>
    <w:r w:rsidR="00C02672">
      <w:rPr>
        <w:i/>
        <w:iCs/>
      </w:rPr>
      <w:t>3</w:t>
    </w:r>
    <w:r w:rsidR="004C54D1">
      <w:rPr>
        <w:i/>
        <w:iCs/>
      </w:rPr>
      <w:t>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148E" w14:textId="77777777" w:rsidR="00E740F5" w:rsidRDefault="00E740F5" w:rsidP="00BE1C49">
      <w:pPr>
        <w:spacing w:after="0" w:line="240" w:lineRule="auto"/>
      </w:pPr>
      <w:r>
        <w:separator/>
      </w:r>
    </w:p>
  </w:footnote>
  <w:footnote w:type="continuationSeparator" w:id="0">
    <w:p w14:paraId="56ACF646" w14:textId="77777777" w:rsidR="00E740F5" w:rsidRDefault="00E740F5"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36908"/>
    <w:multiLevelType w:val="hybridMultilevel"/>
    <w:tmpl w:val="36EC53DE"/>
    <w:lvl w:ilvl="0" w:tplc="6FF8DF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37DA2"/>
    <w:multiLevelType w:val="hybridMultilevel"/>
    <w:tmpl w:val="F610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4975BF"/>
    <w:multiLevelType w:val="hybridMultilevel"/>
    <w:tmpl w:val="CF56D3D6"/>
    <w:lvl w:ilvl="0" w:tplc="6FF8DF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70251"/>
    <w:multiLevelType w:val="hybridMultilevel"/>
    <w:tmpl w:val="A98002B4"/>
    <w:lvl w:ilvl="0" w:tplc="6FF8DF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58168">
    <w:abstractNumId w:val="11"/>
  </w:num>
  <w:num w:numId="2" w16cid:durableId="1378550381">
    <w:abstractNumId w:val="23"/>
  </w:num>
  <w:num w:numId="3" w16cid:durableId="1654262341">
    <w:abstractNumId w:val="33"/>
  </w:num>
  <w:num w:numId="4" w16cid:durableId="1513908004">
    <w:abstractNumId w:val="6"/>
  </w:num>
  <w:num w:numId="5" w16cid:durableId="1936355485">
    <w:abstractNumId w:val="7"/>
  </w:num>
  <w:num w:numId="6" w16cid:durableId="1751078542">
    <w:abstractNumId w:val="12"/>
  </w:num>
  <w:num w:numId="7" w16cid:durableId="78526688">
    <w:abstractNumId w:val="18"/>
  </w:num>
  <w:num w:numId="8" w16cid:durableId="855192950">
    <w:abstractNumId w:val="27"/>
  </w:num>
  <w:num w:numId="9" w16cid:durableId="1657412305">
    <w:abstractNumId w:val="16"/>
  </w:num>
  <w:num w:numId="10" w16cid:durableId="748623035">
    <w:abstractNumId w:val="14"/>
  </w:num>
  <w:num w:numId="11" w16cid:durableId="958609571">
    <w:abstractNumId w:val="9"/>
  </w:num>
  <w:num w:numId="12" w16cid:durableId="1430468057">
    <w:abstractNumId w:val="26"/>
  </w:num>
  <w:num w:numId="13" w16cid:durableId="1757825660">
    <w:abstractNumId w:val="30"/>
  </w:num>
  <w:num w:numId="14" w16cid:durableId="937757424">
    <w:abstractNumId w:val="19"/>
  </w:num>
  <w:num w:numId="15" w16cid:durableId="1929383468">
    <w:abstractNumId w:val="2"/>
  </w:num>
  <w:num w:numId="16" w16cid:durableId="948052013">
    <w:abstractNumId w:val="3"/>
  </w:num>
  <w:num w:numId="17" w16cid:durableId="1879468679">
    <w:abstractNumId w:val="28"/>
  </w:num>
  <w:num w:numId="18" w16cid:durableId="1407456683">
    <w:abstractNumId w:val="29"/>
  </w:num>
  <w:num w:numId="19" w16cid:durableId="421072889">
    <w:abstractNumId w:val="34"/>
  </w:num>
  <w:num w:numId="20" w16cid:durableId="156654606">
    <w:abstractNumId w:val="10"/>
  </w:num>
  <w:num w:numId="21" w16cid:durableId="319383749">
    <w:abstractNumId w:val="8"/>
  </w:num>
  <w:num w:numId="22" w16cid:durableId="1829513771">
    <w:abstractNumId w:val="21"/>
  </w:num>
  <w:num w:numId="23" w16cid:durableId="748892754">
    <w:abstractNumId w:val="1"/>
  </w:num>
  <w:num w:numId="24" w16cid:durableId="556354569">
    <w:abstractNumId w:val="25"/>
  </w:num>
  <w:num w:numId="25" w16cid:durableId="1102069596">
    <w:abstractNumId w:val="31"/>
  </w:num>
  <w:num w:numId="26" w16cid:durableId="829175858">
    <w:abstractNumId w:val="24"/>
  </w:num>
  <w:num w:numId="27" w16cid:durableId="1022899110">
    <w:abstractNumId w:val="20"/>
  </w:num>
  <w:num w:numId="28" w16cid:durableId="582564336">
    <w:abstractNumId w:val="32"/>
  </w:num>
  <w:num w:numId="29" w16cid:durableId="1965650361">
    <w:abstractNumId w:val="0"/>
  </w:num>
  <w:num w:numId="30" w16cid:durableId="748114846">
    <w:abstractNumId w:val="22"/>
  </w:num>
  <w:num w:numId="31" w16cid:durableId="239143169">
    <w:abstractNumId w:val="5"/>
  </w:num>
  <w:num w:numId="32" w16cid:durableId="1621766078">
    <w:abstractNumId w:val="13"/>
  </w:num>
  <w:num w:numId="33" w16cid:durableId="1783843846">
    <w:abstractNumId w:val="17"/>
  </w:num>
  <w:num w:numId="34" w16cid:durableId="425272499">
    <w:abstractNumId w:val="4"/>
  </w:num>
  <w:num w:numId="35" w16cid:durableId="641925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642F"/>
    <w:rsid w:val="000F22A0"/>
    <w:rsid w:val="00100730"/>
    <w:rsid w:val="00103CE9"/>
    <w:rsid w:val="001301BA"/>
    <w:rsid w:val="00130CF9"/>
    <w:rsid w:val="0014049D"/>
    <w:rsid w:val="00141F24"/>
    <w:rsid w:val="001634DB"/>
    <w:rsid w:val="00171216"/>
    <w:rsid w:val="00173FA0"/>
    <w:rsid w:val="001967B4"/>
    <w:rsid w:val="001B3670"/>
    <w:rsid w:val="00204367"/>
    <w:rsid w:val="002057AD"/>
    <w:rsid w:val="002656D9"/>
    <w:rsid w:val="00267B5A"/>
    <w:rsid w:val="00282113"/>
    <w:rsid w:val="002A6A79"/>
    <w:rsid w:val="002C2FEE"/>
    <w:rsid w:val="002F698D"/>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25DB"/>
    <w:rsid w:val="004664DD"/>
    <w:rsid w:val="0049019C"/>
    <w:rsid w:val="004B629B"/>
    <w:rsid w:val="004C54D1"/>
    <w:rsid w:val="004D55C9"/>
    <w:rsid w:val="004D7DB7"/>
    <w:rsid w:val="004F3BE7"/>
    <w:rsid w:val="00500D23"/>
    <w:rsid w:val="00523FA5"/>
    <w:rsid w:val="00552294"/>
    <w:rsid w:val="00567373"/>
    <w:rsid w:val="00567C2A"/>
    <w:rsid w:val="00582F14"/>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557D"/>
    <w:rsid w:val="00645E42"/>
    <w:rsid w:val="0065142E"/>
    <w:rsid w:val="00661574"/>
    <w:rsid w:val="00683998"/>
    <w:rsid w:val="0069363F"/>
    <w:rsid w:val="006A6B1C"/>
    <w:rsid w:val="006B5B55"/>
    <w:rsid w:val="006D5044"/>
    <w:rsid w:val="006F2C6F"/>
    <w:rsid w:val="00723D21"/>
    <w:rsid w:val="00737479"/>
    <w:rsid w:val="0074169E"/>
    <w:rsid w:val="00747A3A"/>
    <w:rsid w:val="00767C5E"/>
    <w:rsid w:val="00776209"/>
    <w:rsid w:val="0078052F"/>
    <w:rsid w:val="00782213"/>
    <w:rsid w:val="00791AC1"/>
    <w:rsid w:val="007A5D31"/>
    <w:rsid w:val="007B0F5D"/>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21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2672"/>
    <w:rsid w:val="00C04752"/>
    <w:rsid w:val="00C36EBC"/>
    <w:rsid w:val="00C451B7"/>
    <w:rsid w:val="00C6259D"/>
    <w:rsid w:val="00C72B29"/>
    <w:rsid w:val="00C874E4"/>
    <w:rsid w:val="00C925B8"/>
    <w:rsid w:val="00CA22C1"/>
    <w:rsid w:val="00CA253D"/>
    <w:rsid w:val="00CE055A"/>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740F5"/>
    <w:rsid w:val="00E80935"/>
    <w:rsid w:val="00E90B8A"/>
    <w:rsid w:val="00E92BE4"/>
    <w:rsid w:val="00E95D67"/>
    <w:rsid w:val="00EA2ABB"/>
    <w:rsid w:val="00EA34FA"/>
    <w:rsid w:val="00EC49D5"/>
    <w:rsid w:val="00ED7325"/>
    <w:rsid w:val="00EE04BD"/>
    <w:rsid w:val="00EF1215"/>
    <w:rsid w:val="00F02B1C"/>
    <w:rsid w:val="00F06F3B"/>
    <w:rsid w:val="00F308AD"/>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2</cp:revision>
  <cp:lastPrinted>2017-04-21T16:34:00Z</cp:lastPrinted>
  <dcterms:created xsi:type="dcterms:W3CDTF">2022-05-31T16:41:00Z</dcterms:created>
  <dcterms:modified xsi:type="dcterms:W3CDTF">2022-05-31T16:41:00Z</dcterms:modified>
</cp:coreProperties>
</file>