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8E" w:rsidRDefault="0040718E" w:rsidP="0040718E">
      <w:pPr>
        <w:spacing w:after="0"/>
        <w:ind w:left="720"/>
        <w:jc w:val="center"/>
        <w:rPr>
          <w:b/>
          <w:sz w:val="24"/>
          <w:szCs w:val="24"/>
          <w:u w:val="single"/>
        </w:rPr>
      </w:pPr>
      <w:r w:rsidRPr="007F56B5">
        <w:rPr>
          <w:b/>
          <w:sz w:val="24"/>
          <w:szCs w:val="24"/>
          <w:u w:val="single"/>
        </w:rPr>
        <w:t>Neuromuscular Conditions III</w:t>
      </w:r>
    </w:p>
    <w:p w:rsidR="0040718E" w:rsidRDefault="0040718E" w:rsidP="0040718E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p w:rsidR="0040718E" w:rsidRPr="007F56B5" w:rsidRDefault="0040718E" w:rsidP="0040718E">
      <w:pPr>
        <w:spacing w:after="0"/>
        <w:rPr>
          <w:sz w:val="24"/>
          <w:szCs w:val="24"/>
          <w:u w:val="single"/>
        </w:rPr>
      </w:pPr>
      <w:r w:rsidRPr="007F56B5">
        <w:rPr>
          <w:sz w:val="24"/>
          <w:szCs w:val="24"/>
          <w:u w:val="single"/>
        </w:rPr>
        <w:t xml:space="preserve">Required Textbooks  </w:t>
      </w:r>
    </w:p>
    <w:p w:rsidR="0040718E" w:rsidRPr="007F56B5" w:rsidRDefault="0040718E" w:rsidP="0040718E">
      <w:pPr>
        <w:spacing w:after="0" w:line="240" w:lineRule="auto"/>
        <w:rPr>
          <w:sz w:val="24"/>
          <w:szCs w:val="24"/>
        </w:rPr>
      </w:pPr>
      <w:r w:rsidRPr="007F56B5">
        <w:rPr>
          <w:sz w:val="24"/>
          <w:szCs w:val="24"/>
        </w:rPr>
        <w:t xml:space="preserve">Shumway-Cook A, </w:t>
      </w:r>
      <w:proofErr w:type="spellStart"/>
      <w:r w:rsidRPr="007F56B5">
        <w:rPr>
          <w:sz w:val="24"/>
          <w:szCs w:val="24"/>
        </w:rPr>
        <w:t>Woollacott</w:t>
      </w:r>
      <w:proofErr w:type="spellEnd"/>
      <w:r w:rsidRPr="007F56B5">
        <w:rPr>
          <w:sz w:val="24"/>
          <w:szCs w:val="24"/>
        </w:rPr>
        <w:t xml:space="preserve"> MH. </w:t>
      </w:r>
      <w:r w:rsidRPr="007F56B5">
        <w:rPr>
          <w:i/>
          <w:sz w:val="24"/>
          <w:szCs w:val="24"/>
        </w:rPr>
        <w:t>Motor Control, 5</w:t>
      </w:r>
      <w:r w:rsidRPr="007F56B5">
        <w:rPr>
          <w:i/>
          <w:sz w:val="24"/>
          <w:szCs w:val="24"/>
          <w:vertAlign w:val="superscript"/>
        </w:rPr>
        <w:t>th</w:t>
      </w:r>
      <w:r w:rsidRPr="007F56B5">
        <w:rPr>
          <w:i/>
          <w:sz w:val="24"/>
          <w:szCs w:val="24"/>
        </w:rPr>
        <w:t xml:space="preserve"> </w:t>
      </w:r>
      <w:r w:rsidRPr="007F56B5">
        <w:rPr>
          <w:sz w:val="24"/>
          <w:szCs w:val="24"/>
        </w:rPr>
        <w:t xml:space="preserve">edition. Philadelphia, Lippincott Williams &amp; Wilkins, 2017. </w:t>
      </w:r>
    </w:p>
    <w:p w:rsidR="0040718E" w:rsidRDefault="0040718E" w:rsidP="0040718E">
      <w:pPr>
        <w:spacing w:after="0" w:line="240" w:lineRule="auto"/>
        <w:rPr>
          <w:sz w:val="24"/>
          <w:szCs w:val="24"/>
        </w:rPr>
      </w:pPr>
    </w:p>
    <w:p w:rsidR="0040718E" w:rsidRPr="007F56B5" w:rsidRDefault="0040718E" w:rsidP="0040718E">
      <w:pPr>
        <w:spacing w:after="0" w:line="240" w:lineRule="auto"/>
        <w:rPr>
          <w:sz w:val="24"/>
          <w:szCs w:val="24"/>
        </w:rPr>
      </w:pPr>
      <w:r w:rsidRPr="007F56B5">
        <w:rPr>
          <w:sz w:val="24"/>
          <w:szCs w:val="24"/>
        </w:rPr>
        <w:t xml:space="preserve">Goodman CV, Fuller K. </w:t>
      </w:r>
      <w:r w:rsidRPr="007F56B5">
        <w:rPr>
          <w:i/>
          <w:sz w:val="24"/>
          <w:szCs w:val="24"/>
        </w:rPr>
        <w:t>Pathology:</w:t>
      </w:r>
      <w:r w:rsidRPr="007F56B5">
        <w:rPr>
          <w:sz w:val="24"/>
          <w:szCs w:val="24"/>
        </w:rPr>
        <w:t xml:space="preserve"> </w:t>
      </w:r>
      <w:r w:rsidRPr="007F56B5">
        <w:rPr>
          <w:i/>
          <w:sz w:val="24"/>
          <w:szCs w:val="24"/>
        </w:rPr>
        <w:t>Implications for the Physical Therapist</w:t>
      </w:r>
      <w:r w:rsidRPr="007F56B5">
        <w:rPr>
          <w:sz w:val="24"/>
          <w:szCs w:val="24"/>
        </w:rPr>
        <w:t>, 4th ed. St. Louis, MO: Saunders/Elsevier, 2015.</w:t>
      </w:r>
    </w:p>
    <w:p w:rsidR="0040718E" w:rsidRDefault="0040718E" w:rsidP="0040718E">
      <w:pPr>
        <w:spacing w:after="0" w:line="240" w:lineRule="auto"/>
        <w:rPr>
          <w:sz w:val="24"/>
          <w:szCs w:val="24"/>
        </w:rPr>
      </w:pPr>
    </w:p>
    <w:p w:rsidR="0040718E" w:rsidRPr="007F56B5" w:rsidRDefault="0040718E" w:rsidP="0040718E">
      <w:pPr>
        <w:spacing w:after="0" w:line="240" w:lineRule="auto"/>
        <w:rPr>
          <w:sz w:val="24"/>
          <w:szCs w:val="24"/>
        </w:rPr>
      </w:pPr>
      <w:proofErr w:type="spellStart"/>
      <w:r w:rsidRPr="007F56B5">
        <w:rPr>
          <w:sz w:val="24"/>
          <w:szCs w:val="24"/>
        </w:rPr>
        <w:t>Palisano</w:t>
      </w:r>
      <w:proofErr w:type="spellEnd"/>
      <w:r w:rsidRPr="007F56B5">
        <w:rPr>
          <w:sz w:val="24"/>
          <w:szCs w:val="24"/>
        </w:rPr>
        <w:t xml:space="preserve"> R, </w:t>
      </w:r>
      <w:proofErr w:type="spellStart"/>
      <w:r w:rsidRPr="007F56B5">
        <w:rPr>
          <w:sz w:val="24"/>
          <w:szCs w:val="24"/>
        </w:rPr>
        <w:t>Orlin</w:t>
      </w:r>
      <w:proofErr w:type="spellEnd"/>
      <w:r w:rsidRPr="007F56B5">
        <w:rPr>
          <w:sz w:val="24"/>
          <w:szCs w:val="24"/>
        </w:rPr>
        <w:t xml:space="preserve"> M., Schreiber J. </w:t>
      </w:r>
      <w:r w:rsidRPr="007F56B5">
        <w:rPr>
          <w:i/>
          <w:sz w:val="24"/>
          <w:szCs w:val="24"/>
        </w:rPr>
        <w:t>Campbell’s Physical Therapy for Children</w:t>
      </w:r>
      <w:r w:rsidRPr="007F56B5">
        <w:rPr>
          <w:sz w:val="24"/>
          <w:szCs w:val="24"/>
        </w:rPr>
        <w:t>, 5</w:t>
      </w:r>
      <w:r w:rsidRPr="007F56B5">
        <w:rPr>
          <w:sz w:val="24"/>
          <w:szCs w:val="24"/>
          <w:vertAlign w:val="superscript"/>
        </w:rPr>
        <w:t>th</w:t>
      </w:r>
      <w:r w:rsidRPr="007F56B5">
        <w:rPr>
          <w:sz w:val="24"/>
          <w:szCs w:val="24"/>
        </w:rPr>
        <w:t xml:space="preserve"> ed. St. Louis, MO, Saunders/Elsevier, 2017.</w:t>
      </w:r>
    </w:p>
    <w:p w:rsidR="0040718E" w:rsidRDefault="0040718E" w:rsidP="0040718E">
      <w:pPr>
        <w:spacing w:after="0" w:line="240" w:lineRule="auto"/>
        <w:rPr>
          <w:sz w:val="24"/>
          <w:szCs w:val="24"/>
        </w:rPr>
      </w:pPr>
    </w:p>
    <w:p w:rsidR="0040718E" w:rsidRPr="007F56B5" w:rsidRDefault="0040718E" w:rsidP="0040718E">
      <w:pPr>
        <w:spacing w:after="0" w:line="240" w:lineRule="auto"/>
        <w:rPr>
          <w:sz w:val="24"/>
          <w:szCs w:val="24"/>
        </w:rPr>
      </w:pPr>
      <w:r w:rsidRPr="007F56B5">
        <w:rPr>
          <w:sz w:val="24"/>
          <w:szCs w:val="24"/>
        </w:rPr>
        <w:t xml:space="preserve">O’Sullivan S, Schmitz T, </w:t>
      </w:r>
      <w:r w:rsidRPr="007F56B5">
        <w:rPr>
          <w:i/>
          <w:sz w:val="24"/>
          <w:szCs w:val="24"/>
        </w:rPr>
        <w:t>Improving Functional Outcomes in Physical Rehabilitation</w:t>
      </w:r>
      <w:r w:rsidRPr="007F56B5">
        <w:rPr>
          <w:sz w:val="24"/>
          <w:szCs w:val="24"/>
        </w:rPr>
        <w:t>, 2</w:t>
      </w:r>
      <w:r w:rsidRPr="007F56B5">
        <w:rPr>
          <w:sz w:val="24"/>
          <w:szCs w:val="24"/>
          <w:vertAlign w:val="superscript"/>
        </w:rPr>
        <w:t>nd</w:t>
      </w:r>
      <w:r w:rsidRPr="007F56B5">
        <w:rPr>
          <w:sz w:val="24"/>
          <w:szCs w:val="24"/>
        </w:rPr>
        <w:t xml:space="preserve"> ed. Philadelphia, PA, F.A. Davis, 2016.</w:t>
      </w:r>
    </w:p>
    <w:p w:rsidR="0040718E" w:rsidRDefault="0040718E" w:rsidP="0040718E">
      <w:pPr>
        <w:spacing w:after="0" w:line="240" w:lineRule="auto"/>
        <w:rPr>
          <w:sz w:val="24"/>
          <w:szCs w:val="24"/>
        </w:rPr>
      </w:pPr>
    </w:p>
    <w:p w:rsidR="0040718E" w:rsidRPr="007F56B5" w:rsidRDefault="0040718E" w:rsidP="0040718E">
      <w:pPr>
        <w:spacing w:after="0" w:line="240" w:lineRule="auto"/>
        <w:rPr>
          <w:sz w:val="24"/>
          <w:szCs w:val="24"/>
        </w:rPr>
      </w:pPr>
      <w:proofErr w:type="spellStart"/>
      <w:r w:rsidRPr="007F56B5">
        <w:rPr>
          <w:sz w:val="24"/>
          <w:szCs w:val="24"/>
        </w:rPr>
        <w:t>Umphred</w:t>
      </w:r>
      <w:proofErr w:type="spellEnd"/>
      <w:r w:rsidRPr="007F56B5">
        <w:rPr>
          <w:sz w:val="24"/>
          <w:szCs w:val="24"/>
        </w:rPr>
        <w:t xml:space="preserve"> D. </w:t>
      </w:r>
      <w:r w:rsidRPr="007F56B5">
        <w:rPr>
          <w:i/>
          <w:sz w:val="24"/>
          <w:szCs w:val="24"/>
        </w:rPr>
        <w:t>Neurological Rehabilitation,</w:t>
      </w:r>
      <w:r w:rsidRPr="007F56B5">
        <w:rPr>
          <w:sz w:val="24"/>
          <w:szCs w:val="24"/>
        </w:rPr>
        <w:t xml:space="preserve"> 6</w:t>
      </w:r>
      <w:r w:rsidRPr="007F56B5">
        <w:rPr>
          <w:sz w:val="24"/>
          <w:szCs w:val="24"/>
          <w:vertAlign w:val="superscript"/>
        </w:rPr>
        <w:t>th</w:t>
      </w:r>
      <w:r w:rsidRPr="007F56B5">
        <w:rPr>
          <w:sz w:val="24"/>
          <w:szCs w:val="24"/>
        </w:rPr>
        <w:t xml:space="preserve"> </w:t>
      </w:r>
      <w:proofErr w:type="gramStart"/>
      <w:r w:rsidRPr="007F56B5">
        <w:rPr>
          <w:sz w:val="24"/>
          <w:szCs w:val="24"/>
        </w:rPr>
        <w:t>ed</w:t>
      </w:r>
      <w:proofErr w:type="gramEnd"/>
      <w:r w:rsidRPr="007F56B5">
        <w:rPr>
          <w:sz w:val="24"/>
          <w:szCs w:val="24"/>
        </w:rPr>
        <w:t>.  St. Louis, MO: Elsevier/Mosby, 2013.</w:t>
      </w:r>
    </w:p>
    <w:p w:rsidR="0040718E" w:rsidRDefault="0040718E" w:rsidP="0040718E">
      <w:pPr>
        <w:pStyle w:val="ListParagraph"/>
        <w:ind w:left="0"/>
        <w:rPr>
          <w:rFonts w:ascii="Calibri" w:hAnsi="Calibri" w:cs="Arial"/>
          <w:u w:val="single"/>
        </w:rPr>
      </w:pPr>
    </w:p>
    <w:p w:rsidR="0040718E" w:rsidRPr="005A0499" w:rsidRDefault="0040718E" w:rsidP="0040718E">
      <w:pPr>
        <w:pStyle w:val="ListParagraph"/>
        <w:ind w:left="0"/>
        <w:rPr>
          <w:rFonts w:ascii="Calibri" w:hAnsi="Calibri" w:cs="Arial"/>
          <w:u w:val="single"/>
        </w:rPr>
      </w:pPr>
      <w:r w:rsidRPr="005A0499">
        <w:rPr>
          <w:rFonts w:ascii="Calibri" w:hAnsi="Calibri" w:cs="Arial"/>
          <w:u w:val="single"/>
        </w:rPr>
        <w:t>Required Links</w:t>
      </w:r>
    </w:p>
    <w:p w:rsidR="0040718E" w:rsidRDefault="0040718E" w:rsidP="0040718E">
      <w:pPr>
        <w:pStyle w:val="ListParagraph"/>
        <w:ind w:left="0"/>
        <w:rPr>
          <w:rFonts w:ascii="Calibri" w:hAnsi="Calibri" w:cs="Arial"/>
        </w:rPr>
      </w:pPr>
    </w:p>
    <w:p w:rsidR="0040718E" w:rsidRPr="005A0499" w:rsidRDefault="0040718E" w:rsidP="0040718E">
      <w:pPr>
        <w:pStyle w:val="ListParagraph"/>
        <w:ind w:left="0"/>
        <w:rPr>
          <w:rFonts w:ascii="Calibri" w:hAnsi="Calibri" w:cs="Arial"/>
        </w:rPr>
      </w:pPr>
      <w:proofErr w:type="spellStart"/>
      <w:r w:rsidRPr="005A0499">
        <w:rPr>
          <w:rFonts w:ascii="Calibri" w:hAnsi="Calibri" w:cs="Arial"/>
        </w:rPr>
        <w:t>StrokEngine</w:t>
      </w:r>
      <w:proofErr w:type="spellEnd"/>
      <w:r w:rsidRPr="005A0499">
        <w:rPr>
          <w:rFonts w:ascii="Calibri" w:hAnsi="Calibri" w:cs="Arial"/>
        </w:rPr>
        <w:t xml:space="preserve">: </w:t>
      </w:r>
      <w:hyperlink r:id="rId7" w:history="1">
        <w:r w:rsidRPr="005A0499">
          <w:rPr>
            <w:rStyle w:val="Hyperlink"/>
            <w:rFonts w:ascii="Calibri" w:hAnsi="Calibri" w:cs="Arial"/>
          </w:rPr>
          <w:t>http://strokengine.ca/</w:t>
        </w:r>
      </w:hyperlink>
    </w:p>
    <w:p w:rsidR="0040718E" w:rsidRDefault="0040718E" w:rsidP="0040718E">
      <w:pPr>
        <w:pStyle w:val="ListParagraph"/>
        <w:ind w:left="0"/>
        <w:rPr>
          <w:rStyle w:val="Hyperlink"/>
        </w:rPr>
      </w:pPr>
      <w:r w:rsidRPr="005A0499">
        <w:rPr>
          <w:rFonts w:ascii="Calibri" w:hAnsi="Calibri" w:cs="Arial"/>
        </w:rPr>
        <w:t xml:space="preserve">Rehabilitation Measures: </w:t>
      </w:r>
      <w:hyperlink r:id="rId8" w:history="1">
        <w:r w:rsidRPr="005A0499">
          <w:rPr>
            <w:rStyle w:val="Hyperlink"/>
            <w:rFonts w:ascii="Calibri" w:hAnsi="Calibri" w:cs="Arial"/>
          </w:rPr>
          <w:t>http://www.rehabmeasures.org</w:t>
        </w:r>
      </w:hyperlink>
    </w:p>
    <w:p w:rsidR="0040718E" w:rsidRDefault="0040718E" w:rsidP="0040718E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p w:rsidR="0040718E" w:rsidRPr="007F56B5" w:rsidRDefault="0040718E" w:rsidP="0040718E">
      <w:pPr>
        <w:spacing w:after="0"/>
        <w:rPr>
          <w:sz w:val="24"/>
          <w:szCs w:val="24"/>
          <w:u w:val="single"/>
        </w:rPr>
      </w:pPr>
      <w:r w:rsidRPr="007F56B5">
        <w:rPr>
          <w:sz w:val="24"/>
          <w:szCs w:val="24"/>
          <w:u w:val="single"/>
        </w:rPr>
        <w:t>Required Articles</w:t>
      </w:r>
    </w:p>
    <w:p w:rsidR="0040718E" w:rsidRPr="007F56B5" w:rsidRDefault="0040718E" w:rsidP="0040718E">
      <w:pPr>
        <w:spacing w:after="0"/>
        <w:ind w:left="720"/>
        <w:rPr>
          <w:b/>
          <w:sz w:val="24"/>
          <w:szCs w:val="24"/>
          <w:u w:val="single"/>
        </w:rPr>
      </w:pPr>
    </w:p>
    <w:p w:rsidR="0040718E" w:rsidRPr="007F56B5" w:rsidRDefault="0040718E" w:rsidP="0040718E">
      <w:pPr>
        <w:pStyle w:val="FootnoteText"/>
        <w:rPr>
          <w:rStyle w:val="Hyperlink"/>
          <w:rFonts w:ascii="Calibri" w:hAnsi="Calibri"/>
          <w:sz w:val="24"/>
          <w:szCs w:val="24"/>
        </w:rPr>
      </w:pPr>
      <w:proofErr w:type="spellStart"/>
      <w:r w:rsidRPr="007F56B5">
        <w:rPr>
          <w:rFonts w:ascii="Calibri" w:hAnsi="Calibri"/>
          <w:color w:val="000000"/>
          <w:sz w:val="24"/>
          <w:szCs w:val="24"/>
        </w:rPr>
        <w:t>Kristjansson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 E, </w:t>
      </w:r>
      <w:proofErr w:type="spellStart"/>
      <w:r w:rsidRPr="007F56B5">
        <w:rPr>
          <w:rFonts w:ascii="Calibri" w:hAnsi="Calibri"/>
          <w:color w:val="000000"/>
          <w:sz w:val="24"/>
          <w:szCs w:val="24"/>
        </w:rPr>
        <w:t>Treleaven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 J. Sensorimotor function and dizziness in neck pain: implications for assessment and management. </w:t>
      </w:r>
      <w:r w:rsidRPr="007F56B5">
        <w:rPr>
          <w:rFonts w:ascii="Calibri" w:hAnsi="Calibri"/>
          <w:i/>
          <w:iCs/>
          <w:color w:val="000000"/>
          <w:sz w:val="24"/>
          <w:szCs w:val="24"/>
        </w:rPr>
        <w:t xml:space="preserve">J Ortho Sports </w:t>
      </w:r>
      <w:proofErr w:type="spellStart"/>
      <w:r w:rsidRPr="007F56B5">
        <w:rPr>
          <w:rFonts w:ascii="Calibri" w:hAnsi="Calibri"/>
          <w:i/>
          <w:iCs/>
          <w:color w:val="000000"/>
          <w:sz w:val="24"/>
          <w:szCs w:val="24"/>
        </w:rPr>
        <w:t>Phys</w:t>
      </w:r>
      <w:proofErr w:type="spellEnd"/>
      <w:r w:rsidRPr="007F56B5">
        <w:rPr>
          <w:rFonts w:ascii="Calibri" w:hAnsi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7F56B5">
        <w:rPr>
          <w:rFonts w:ascii="Calibri" w:hAnsi="Calibri"/>
          <w:i/>
          <w:iCs/>
          <w:color w:val="000000"/>
          <w:sz w:val="24"/>
          <w:szCs w:val="24"/>
        </w:rPr>
        <w:t>Ther</w:t>
      </w:r>
      <w:proofErr w:type="spellEnd"/>
      <w:r w:rsidRPr="007F56B5">
        <w:rPr>
          <w:rFonts w:ascii="Calibri" w:hAnsi="Calibri"/>
          <w:i/>
          <w:iCs/>
          <w:color w:val="000000"/>
          <w:sz w:val="24"/>
          <w:szCs w:val="24"/>
        </w:rPr>
        <w:t>.</w:t>
      </w:r>
      <w:r w:rsidRPr="007F56B5">
        <w:rPr>
          <w:rFonts w:ascii="Calibri" w:hAnsi="Calibri"/>
          <w:color w:val="000000"/>
          <w:sz w:val="24"/>
          <w:szCs w:val="24"/>
        </w:rPr>
        <w:t xml:space="preserve"> 2009</w:t>
      </w:r>
      <w:proofErr w:type="gramStart"/>
      <w:r w:rsidRPr="007F56B5">
        <w:rPr>
          <w:rFonts w:ascii="Calibri" w:hAnsi="Calibri"/>
          <w:color w:val="000000"/>
          <w:sz w:val="24"/>
          <w:szCs w:val="24"/>
        </w:rPr>
        <w:t>;39</w:t>
      </w:r>
      <w:proofErr w:type="gramEnd"/>
      <w:r w:rsidRPr="007F56B5">
        <w:rPr>
          <w:rFonts w:ascii="Calibri" w:hAnsi="Calibri"/>
          <w:color w:val="000000"/>
          <w:sz w:val="24"/>
          <w:szCs w:val="24"/>
        </w:rPr>
        <w:t xml:space="preserve">(5):364-77.  </w:t>
      </w:r>
      <w:hyperlink r:id="rId9" w:history="1">
        <w:r w:rsidR="004E4E7E">
          <w:rPr>
            <w:rStyle w:val="Hyperlink"/>
            <w:rFonts w:ascii="Calibri" w:hAnsi="Calibri"/>
            <w:sz w:val="24"/>
            <w:szCs w:val="24"/>
          </w:rPr>
          <w:t>Review Abstract</w:t>
        </w:r>
      </w:hyperlink>
    </w:p>
    <w:p w:rsidR="0040718E" w:rsidRPr="007F56B5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40718E" w:rsidRPr="007F56B5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>PT Now: BPPV</w:t>
      </w:r>
      <w:r w:rsidR="004E4E7E">
        <w:rPr>
          <w:rFonts w:ascii="Calibri" w:hAnsi="Calibri"/>
          <w:color w:val="000000"/>
          <w:sz w:val="24"/>
          <w:szCs w:val="24"/>
        </w:rPr>
        <w:t xml:space="preserve"> Clinical Summary </w:t>
      </w:r>
      <w:hyperlink r:id="rId10" w:history="1">
        <w:r w:rsidR="004E4E7E" w:rsidRPr="004E4E7E">
          <w:rPr>
            <w:rStyle w:val="Hyperlink"/>
            <w:rFonts w:ascii="Calibri" w:hAnsi="Calibri"/>
            <w:sz w:val="24"/>
            <w:szCs w:val="24"/>
          </w:rPr>
          <w:t>Review abstract</w:t>
        </w:r>
      </w:hyperlink>
    </w:p>
    <w:p w:rsidR="0040718E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40718E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  <w:r w:rsidRPr="00C96FF3">
        <w:rPr>
          <w:rFonts w:ascii="Calibri" w:hAnsi="Calibri"/>
          <w:color w:val="000000"/>
          <w:sz w:val="24"/>
          <w:szCs w:val="24"/>
        </w:rPr>
        <w:t>PT Now: Concussion Clinical Summary</w:t>
      </w:r>
      <w:r w:rsidR="004E4E7E">
        <w:rPr>
          <w:rFonts w:ascii="Calibri" w:hAnsi="Calibri"/>
          <w:color w:val="000000"/>
          <w:sz w:val="24"/>
          <w:szCs w:val="24"/>
        </w:rPr>
        <w:t xml:space="preserve"> </w:t>
      </w:r>
      <w:hyperlink r:id="rId11" w:history="1">
        <w:r w:rsidR="004E4E7E" w:rsidRPr="004E4E7E">
          <w:rPr>
            <w:rStyle w:val="Hyperlink"/>
            <w:rFonts w:ascii="Calibri" w:hAnsi="Calibri"/>
            <w:sz w:val="24"/>
            <w:szCs w:val="24"/>
          </w:rPr>
          <w:t>Review abstract</w:t>
        </w:r>
      </w:hyperlink>
    </w:p>
    <w:p w:rsidR="0040718E" w:rsidRPr="00C96FF3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40718E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  <w:r w:rsidRPr="00C96FF3">
        <w:rPr>
          <w:rFonts w:ascii="Calibri" w:hAnsi="Calibri"/>
          <w:color w:val="000000"/>
          <w:sz w:val="24"/>
          <w:szCs w:val="24"/>
        </w:rPr>
        <w:t xml:space="preserve">Ontario </w:t>
      </w:r>
      <w:proofErr w:type="spellStart"/>
      <w:r w:rsidRPr="00C96FF3">
        <w:rPr>
          <w:rFonts w:ascii="Calibri" w:hAnsi="Calibri"/>
          <w:color w:val="000000"/>
          <w:sz w:val="24"/>
          <w:szCs w:val="24"/>
        </w:rPr>
        <w:t>Neurotrauma</w:t>
      </w:r>
      <w:proofErr w:type="spellEnd"/>
      <w:r w:rsidRPr="00C96FF3">
        <w:rPr>
          <w:rFonts w:ascii="Calibri" w:hAnsi="Calibri"/>
          <w:color w:val="000000"/>
          <w:sz w:val="24"/>
          <w:szCs w:val="24"/>
        </w:rPr>
        <w:t xml:space="preserve"> Foundation Guidelines for Concussion persistent </w:t>
      </w:r>
      <w:proofErr w:type="spellStart"/>
      <w:r w:rsidRPr="00C96FF3">
        <w:rPr>
          <w:rFonts w:ascii="Calibri" w:hAnsi="Calibri"/>
          <w:color w:val="000000"/>
          <w:sz w:val="24"/>
          <w:szCs w:val="24"/>
        </w:rPr>
        <w:t>symptom</w:t>
      </w:r>
      <w:proofErr w:type="gramStart"/>
      <w:r w:rsidRPr="00C96FF3">
        <w:rPr>
          <w:rFonts w:ascii="Calibri" w:hAnsi="Calibri"/>
          <w:color w:val="000000"/>
          <w:sz w:val="24"/>
          <w:szCs w:val="24"/>
        </w:rPr>
        <w:t>:s</w:t>
      </w:r>
      <w:proofErr w:type="spellEnd"/>
      <w:proofErr w:type="gramEnd"/>
      <w:r w:rsidRPr="00C96FF3">
        <w:rPr>
          <w:rFonts w:ascii="Calibri" w:hAnsi="Calibri"/>
          <w:color w:val="000000"/>
          <w:sz w:val="24"/>
          <w:szCs w:val="24"/>
        </w:rPr>
        <w:t xml:space="preserve"> </w:t>
      </w:r>
      <w:hyperlink r:id="rId12" w:history="1">
        <w:r w:rsidRPr="0074745B">
          <w:rPr>
            <w:rStyle w:val="Hyperlink"/>
            <w:rFonts w:ascii="Calibri" w:hAnsi="Calibri"/>
            <w:sz w:val="24"/>
            <w:szCs w:val="24"/>
          </w:rPr>
          <w:t>http://onf.org/documents/guidelines-for-concussion-mtbi-persistent-symptoms-second-edition</w:t>
        </w:r>
      </w:hyperlink>
    </w:p>
    <w:p w:rsidR="0040718E" w:rsidRPr="007F56B5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40718E" w:rsidRPr="007F56B5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>PT Now: CP</w:t>
      </w:r>
      <w:r w:rsidR="004E4E7E">
        <w:rPr>
          <w:rFonts w:ascii="Calibri" w:hAnsi="Calibri"/>
          <w:color w:val="000000"/>
          <w:sz w:val="24"/>
          <w:szCs w:val="24"/>
        </w:rPr>
        <w:t xml:space="preserve"> Clinical Summary </w:t>
      </w:r>
      <w:hyperlink r:id="rId13" w:history="1">
        <w:r w:rsidR="004E4E7E" w:rsidRPr="004E4E7E">
          <w:rPr>
            <w:rStyle w:val="Hyperlink"/>
            <w:rFonts w:ascii="Calibri" w:hAnsi="Calibri"/>
            <w:sz w:val="24"/>
            <w:szCs w:val="24"/>
          </w:rPr>
          <w:t>Review abstract</w:t>
        </w:r>
      </w:hyperlink>
    </w:p>
    <w:p w:rsidR="0040718E" w:rsidRPr="007F56B5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</w:p>
    <w:p w:rsidR="0040718E" w:rsidRPr="004E4E7E" w:rsidRDefault="0040718E" w:rsidP="0040718E">
      <w:pPr>
        <w:pStyle w:val="FootnoteText"/>
        <w:rPr>
          <w:rFonts w:ascii="Calibri" w:hAnsi="Calibri"/>
          <w:color w:val="000000"/>
          <w:sz w:val="24"/>
          <w:szCs w:val="24"/>
        </w:rPr>
      </w:pPr>
      <w:r w:rsidRPr="007F56B5">
        <w:rPr>
          <w:rFonts w:ascii="Calibri" w:hAnsi="Calibri"/>
          <w:color w:val="000000"/>
          <w:sz w:val="24"/>
          <w:szCs w:val="24"/>
        </w:rPr>
        <w:t xml:space="preserve">Fisher BE, </w:t>
      </w:r>
      <w:proofErr w:type="spellStart"/>
      <w:r w:rsidRPr="007F56B5">
        <w:rPr>
          <w:rFonts w:ascii="Calibri" w:hAnsi="Calibri"/>
          <w:color w:val="000000"/>
          <w:sz w:val="24"/>
          <w:szCs w:val="24"/>
        </w:rPr>
        <w:t>Frendewey</w:t>
      </w:r>
      <w:proofErr w:type="spellEnd"/>
      <w:r w:rsidRPr="007F56B5">
        <w:rPr>
          <w:rFonts w:ascii="Calibri" w:hAnsi="Calibri"/>
          <w:color w:val="000000"/>
          <w:sz w:val="24"/>
          <w:szCs w:val="24"/>
        </w:rPr>
        <w:t xml:space="preserve"> R, Robinson J. The Unrelenting Misperceptions of Spasticity and Hypertonicity. CSM Anaheim, CA. 2015.</w:t>
      </w:r>
      <w:r w:rsidR="004E4E7E">
        <w:rPr>
          <w:rFonts w:ascii="Calibri" w:hAnsi="Calibri"/>
          <w:color w:val="000000"/>
          <w:sz w:val="24"/>
          <w:szCs w:val="24"/>
        </w:rPr>
        <w:t xml:space="preserve"> </w:t>
      </w:r>
      <w:r w:rsidR="004E4E7E">
        <w:rPr>
          <w:rFonts w:ascii="Calibri" w:hAnsi="Calibri"/>
          <w:i/>
          <w:color w:val="000000"/>
          <w:sz w:val="24"/>
          <w:szCs w:val="24"/>
        </w:rPr>
        <w:t>Abstract unavailable</w:t>
      </w:r>
    </w:p>
    <w:p w:rsidR="0040718E" w:rsidRPr="007F56B5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40718E" w:rsidRPr="007F56B5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r w:rsidRPr="007F56B5">
        <w:rPr>
          <w:rFonts w:ascii="Calibri" w:hAnsi="Calibri"/>
        </w:rPr>
        <w:t xml:space="preserve">McGinley J, Dobson F, </w:t>
      </w:r>
      <w:proofErr w:type="spellStart"/>
      <w:r w:rsidRPr="007F56B5">
        <w:rPr>
          <w:rFonts w:ascii="Calibri" w:hAnsi="Calibri"/>
        </w:rPr>
        <w:t>Ganeshalingam</w:t>
      </w:r>
      <w:proofErr w:type="spellEnd"/>
      <w:r w:rsidRPr="007F56B5">
        <w:rPr>
          <w:rFonts w:ascii="Calibri" w:hAnsi="Calibri"/>
        </w:rPr>
        <w:t xml:space="preserve"> R, Shore BJ, </w:t>
      </w:r>
      <w:proofErr w:type="spellStart"/>
      <w:r w:rsidRPr="007F56B5">
        <w:rPr>
          <w:rFonts w:ascii="Calibri" w:hAnsi="Calibri"/>
        </w:rPr>
        <w:t>Rutz</w:t>
      </w:r>
      <w:proofErr w:type="spellEnd"/>
      <w:r w:rsidRPr="007F56B5">
        <w:rPr>
          <w:rFonts w:ascii="Calibri" w:hAnsi="Calibri"/>
        </w:rPr>
        <w:t xml:space="preserve"> E, Graham HK. Single-event multilevel surgery for children with cerebral palsy: a systematic review. </w:t>
      </w:r>
      <w:r w:rsidRPr="007F56B5">
        <w:rPr>
          <w:rFonts w:ascii="Calibri" w:hAnsi="Calibri"/>
          <w:i/>
        </w:rPr>
        <w:t>Developmental Medicine &amp; Child Neurology</w:t>
      </w:r>
      <w:r w:rsidRPr="007F56B5">
        <w:rPr>
          <w:rFonts w:ascii="Calibri" w:hAnsi="Calibri"/>
        </w:rPr>
        <w:t>. 2012, 54:117-128.</w:t>
      </w:r>
      <w:r w:rsidR="004E4E7E">
        <w:rPr>
          <w:rFonts w:ascii="Calibri" w:hAnsi="Calibri"/>
        </w:rPr>
        <w:t xml:space="preserve"> </w:t>
      </w:r>
      <w:hyperlink r:id="rId14" w:history="1">
        <w:r w:rsidR="004E4E7E" w:rsidRPr="004E4E7E">
          <w:rPr>
            <w:rStyle w:val="Hyperlink"/>
            <w:rFonts w:ascii="Calibri" w:hAnsi="Calibri"/>
          </w:rPr>
          <w:t>Review abstract</w:t>
        </w:r>
      </w:hyperlink>
    </w:p>
    <w:p w:rsidR="0040718E" w:rsidRPr="007F56B5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40718E" w:rsidRPr="007F56B5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proofErr w:type="spellStart"/>
      <w:r w:rsidRPr="007F56B5">
        <w:rPr>
          <w:rFonts w:ascii="Calibri" w:hAnsi="Calibri"/>
        </w:rPr>
        <w:t>Rutz</w:t>
      </w:r>
      <w:proofErr w:type="spellEnd"/>
      <w:r w:rsidRPr="007F56B5">
        <w:rPr>
          <w:rFonts w:ascii="Calibri" w:hAnsi="Calibri"/>
        </w:rPr>
        <w:t xml:space="preserve"> E, Baker R, </w:t>
      </w:r>
      <w:proofErr w:type="spellStart"/>
      <w:r w:rsidRPr="007F56B5">
        <w:rPr>
          <w:rFonts w:ascii="Calibri" w:hAnsi="Calibri"/>
        </w:rPr>
        <w:t>Tirosh</w:t>
      </w:r>
      <w:proofErr w:type="spellEnd"/>
      <w:r w:rsidRPr="007F56B5">
        <w:rPr>
          <w:rFonts w:ascii="Calibri" w:hAnsi="Calibri"/>
        </w:rPr>
        <w:t xml:space="preserve"> O, Brunner R. Are Results After Single-event Multilevel Surgery in Cerebral Palsy Durable? </w:t>
      </w:r>
      <w:proofErr w:type="spellStart"/>
      <w:r w:rsidRPr="007F56B5">
        <w:rPr>
          <w:rFonts w:ascii="Calibri" w:hAnsi="Calibri"/>
          <w:i/>
        </w:rPr>
        <w:t>Clin</w:t>
      </w:r>
      <w:proofErr w:type="spellEnd"/>
      <w:r w:rsidRPr="007F56B5">
        <w:rPr>
          <w:rFonts w:ascii="Calibri" w:hAnsi="Calibri"/>
          <w:i/>
        </w:rPr>
        <w:t xml:space="preserve"> </w:t>
      </w:r>
      <w:proofErr w:type="spellStart"/>
      <w:r w:rsidRPr="007F56B5">
        <w:rPr>
          <w:rFonts w:ascii="Calibri" w:hAnsi="Calibri"/>
          <w:i/>
        </w:rPr>
        <w:t>Orthop</w:t>
      </w:r>
      <w:proofErr w:type="spellEnd"/>
      <w:r w:rsidRPr="007F56B5">
        <w:rPr>
          <w:rFonts w:ascii="Calibri" w:hAnsi="Calibri"/>
          <w:i/>
        </w:rPr>
        <w:t xml:space="preserve"> </w:t>
      </w:r>
      <w:proofErr w:type="spellStart"/>
      <w:r w:rsidRPr="007F56B5">
        <w:rPr>
          <w:rFonts w:ascii="Calibri" w:hAnsi="Calibri"/>
          <w:i/>
        </w:rPr>
        <w:t>Relat</w:t>
      </w:r>
      <w:proofErr w:type="spellEnd"/>
      <w:r w:rsidRPr="007F56B5">
        <w:rPr>
          <w:rFonts w:ascii="Calibri" w:hAnsi="Calibri"/>
          <w:i/>
        </w:rPr>
        <w:t xml:space="preserve"> Res</w:t>
      </w:r>
      <w:r w:rsidRPr="007F56B5">
        <w:rPr>
          <w:rFonts w:ascii="Calibri" w:hAnsi="Calibri"/>
        </w:rPr>
        <w:t>. 2013, 471: 1028-1038.</w:t>
      </w:r>
      <w:r w:rsidR="004E4E7E">
        <w:rPr>
          <w:rFonts w:ascii="Calibri" w:hAnsi="Calibri"/>
        </w:rPr>
        <w:t xml:space="preserve"> </w:t>
      </w:r>
      <w:hyperlink r:id="rId15" w:history="1">
        <w:r w:rsidR="004E4E7E" w:rsidRPr="004E4E7E">
          <w:rPr>
            <w:rStyle w:val="Hyperlink"/>
            <w:rFonts w:ascii="Calibri" w:hAnsi="Calibri"/>
          </w:rPr>
          <w:t>Review abstract</w:t>
        </w:r>
      </w:hyperlink>
      <w:r w:rsidRPr="007F56B5">
        <w:rPr>
          <w:rFonts w:ascii="Calibri" w:hAnsi="Calibri"/>
        </w:rPr>
        <w:t xml:space="preserve"> </w:t>
      </w:r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r>
        <w:rPr>
          <w:rFonts w:ascii="Calibri" w:hAnsi="Calibri"/>
        </w:rPr>
        <w:t xml:space="preserve">Owen, E. The importance of being earnest about Shank and thigh kinematics especially when using ankle-foot orthoses. </w:t>
      </w:r>
      <w:r w:rsidRPr="00E06637">
        <w:rPr>
          <w:rFonts w:ascii="Calibri" w:hAnsi="Calibri"/>
          <w:i/>
        </w:rPr>
        <w:t>Prosthetics and Orthotics International</w:t>
      </w:r>
      <w:r>
        <w:rPr>
          <w:rFonts w:ascii="Calibri" w:hAnsi="Calibri"/>
        </w:rPr>
        <w:t xml:space="preserve">. 2010; 34(3): 254-269. </w:t>
      </w:r>
      <w:hyperlink r:id="rId16" w:history="1">
        <w:r w:rsidR="004E4E7E" w:rsidRPr="004E4E7E">
          <w:rPr>
            <w:rStyle w:val="Hyperlink"/>
            <w:rFonts w:ascii="Calibri" w:hAnsi="Calibri"/>
          </w:rPr>
          <w:t>Review abstract</w:t>
        </w:r>
      </w:hyperlink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40718E" w:rsidRPr="00D844A6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  <w:i/>
        </w:rPr>
      </w:pPr>
      <w:proofErr w:type="spellStart"/>
      <w:r>
        <w:rPr>
          <w:rFonts w:ascii="Calibri" w:hAnsi="Calibri"/>
        </w:rPr>
        <w:t>Rivard</w:t>
      </w:r>
      <w:proofErr w:type="spellEnd"/>
      <w:r>
        <w:rPr>
          <w:rFonts w:ascii="Calibri" w:hAnsi="Calibri"/>
        </w:rPr>
        <w:t xml:space="preserve"> L, Pollock N. The ABCs of DCD. </w:t>
      </w:r>
      <w:r>
        <w:rPr>
          <w:rFonts w:ascii="Calibri" w:hAnsi="Calibri"/>
          <w:i/>
        </w:rPr>
        <w:t>Ph</w:t>
      </w:r>
      <w:r w:rsidRPr="000F66BB">
        <w:rPr>
          <w:rFonts w:ascii="Calibri" w:hAnsi="Calibri"/>
          <w:i/>
        </w:rPr>
        <w:t>y</w:t>
      </w:r>
      <w:r>
        <w:rPr>
          <w:rFonts w:ascii="Calibri" w:hAnsi="Calibri"/>
          <w:i/>
        </w:rPr>
        <w:t>s</w:t>
      </w:r>
      <w:r w:rsidRPr="000F66BB">
        <w:rPr>
          <w:rFonts w:ascii="Calibri" w:hAnsi="Calibri"/>
          <w:i/>
        </w:rPr>
        <w:t>iotherapy Practice</w:t>
      </w:r>
      <w:r>
        <w:rPr>
          <w:rFonts w:ascii="Calibri" w:hAnsi="Calibri"/>
        </w:rPr>
        <w:t xml:space="preserve">. Fall 2012. </w:t>
      </w:r>
      <w:r w:rsidR="00D844A6">
        <w:rPr>
          <w:rFonts w:ascii="Calibri" w:hAnsi="Calibri"/>
          <w:i/>
        </w:rPr>
        <w:t>Abstract unavailable</w:t>
      </w:r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r>
        <w:rPr>
          <w:rFonts w:ascii="Calibri" w:hAnsi="Calibri"/>
        </w:rPr>
        <w:t xml:space="preserve">Pollock N. Sensory Integration: A review of the current state of the evidence. Occupational Therapy Now. Vol.11.5. </w:t>
      </w:r>
      <w:hyperlink r:id="rId17" w:history="1">
        <w:r w:rsidR="00D844A6" w:rsidRPr="00D844A6">
          <w:rPr>
            <w:rStyle w:val="Hyperlink"/>
            <w:rFonts w:ascii="Calibri" w:hAnsi="Calibri"/>
          </w:rPr>
          <w:t>Review article</w:t>
        </w:r>
      </w:hyperlink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40718E" w:rsidRPr="00D844A6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  <w:i/>
        </w:rPr>
      </w:pPr>
      <w:r>
        <w:rPr>
          <w:rFonts w:ascii="Calibri" w:hAnsi="Calibri"/>
        </w:rPr>
        <w:t xml:space="preserve">Stackhouse TM. Sensory Integration. </w:t>
      </w:r>
      <w:r w:rsidRPr="000F66BB">
        <w:rPr>
          <w:rFonts w:ascii="Calibri" w:hAnsi="Calibri"/>
          <w:i/>
        </w:rPr>
        <w:t>American Occupational Therapy Association, Inc.</w:t>
      </w:r>
      <w:r>
        <w:rPr>
          <w:rFonts w:ascii="Calibri" w:hAnsi="Calibri"/>
        </w:rPr>
        <w:t xml:space="preserve"> June 2014, (37): 2.</w:t>
      </w:r>
      <w:r w:rsidR="00D844A6">
        <w:rPr>
          <w:rFonts w:ascii="Calibri" w:hAnsi="Calibri"/>
        </w:rPr>
        <w:t xml:space="preserve"> </w:t>
      </w:r>
      <w:r w:rsidR="00D844A6">
        <w:rPr>
          <w:rFonts w:ascii="Calibri" w:hAnsi="Calibri"/>
          <w:i/>
        </w:rPr>
        <w:t>Abstract unavailable</w:t>
      </w:r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913C1D" w:rsidRPr="00913C1D" w:rsidRDefault="00913C1D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proofErr w:type="spellStart"/>
      <w:r>
        <w:rPr>
          <w:rFonts w:ascii="Calibri" w:hAnsi="Calibri"/>
        </w:rPr>
        <w:t>Lumba</w:t>
      </w:r>
      <w:proofErr w:type="spellEnd"/>
      <w:r>
        <w:rPr>
          <w:rFonts w:ascii="Calibri" w:hAnsi="Calibri"/>
        </w:rPr>
        <w:t xml:space="preserve">-Brown A, </w:t>
      </w:r>
      <w:proofErr w:type="spellStart"/>
      <w:r>
        <w:rPr>
          <w:rFonts w:ascii="Calibri" w:hAnsi="Calibri"/>
        </w:rPr>
        <w:t>Yeates</w:t>
      </w:r>
      <w:proofErr w:type="spellEnd"/>
      <w:r>
        <w:rPr>
          <w:rFonts w:ascii="Calibri" w:hAnsi="Calibri"/>
        </w:rPr>
        <w:t xml:space="preserve"> KO, Sarmiento K, et al. Diagnosis and management of mild traumatic brain </w:t>
      </w:r>
      <w:proofErr w:type="spellStart"/>
      <w:r>
        <w:rPr>
          <w:rFonts w:ascii="Calibri" w:hAnsi="Calibri"/>
        </w:rPr>
        <w:t>inury</w:t>
      </w:r>
      <w:proofErr w:type="spellEnd"/>
      <w:r>
        <w:rPr>
          <w:rFonts w:ascii="Calibri" w:hAnsi="Calibri"/>
        </w:rPr>
        <w:t xml:space="preserve"> in children: a systematic review. </w:t>
      </w:r>
      <w:r>
        <w:rPr>
          <w:rFonts w:ascii="Calibri" w:hAnsi="Calibri"/>
          <w:i/>
        </w:rPr>
        <w:t xml:space="preserve">JAMA </w:t>
      </w:r>
      <w:proofErr w:type="spellStart"/>
      <w:r>
        <w:rPr>
          <w:rFonts w:ascii="Calibri" w:hAnsi="Calibri"/>
          <w:i/>
        </w:rPr>
        <w:t>Peds</w:t>
      </w:r>
      <w:proofErr w:type="spellEnd"/>
      <w:r>
        <w:rPr>
          <w:rFonts w:ascii="Calibri" w:hAnsi="Calibri"/>
        </w:rPr>
        <w:t>. 2018</w:t>
      </w:r>
      <w:proofErr w:type="gramStart"/>
      <w:r>
        <w:rPr>
          <w:rFonts w:ascii="Calibri" w:hAnsi="Calibri"/>
        </w:rPr>
        <w:t>;</w:t>
      </w:r>
      <w:proofErr w:type="gramEnd"/>
      <w:r>
        <w:rPr>
          <w:rFonts w:ascii="Calibri" w:hAnsi="Calibri"/>
        </w:rPr>
        <w:t xml:space="preserve"> 172(11):1-18. </w:t>
      </w:r>
      <w:hyperlink r:id="rId18" w:history="1">
        <w:r w:rsidRPr="00913C1D">
          <w:rPr>
            <w:rStyle w:val="Hyperlink"/>
            <w:rFonts w:ascii="Calibri" w:hAnsi="Calibri"/>
          </w:rPr>
          <w:t>Review abstract</w:t>
        </w:r>
      </w:hyperlink>
    </w:p>
    <w:p w:rsidR="0040718E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E40694" w:rsidRPr="00E40694" w:rsidRDefault="00E40694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proofErr w:type="spellStart"/>
      <w:r>
        <w:rPr>
          <w:rFonts w:ascii="Calibri" w:hAnsi="Calibri"/>
        </w:rPr>
        <w:t>Kristjansson</w:t>
      </w:r>
      <w:proofErr w:type="spellEnd"/>
      <w:r>
        <w:rPr>
          <w:rFonts w:ascii="Calibri" w:hAnsi="Calibri"/>
        </w:rPr>
        <w:t xml:space="preserve"> E and </w:t>
      </w:r>
      <w:proofErr w:type="spellStart"/>
      <w:r>
        <w:rPr>
          <w:rFonts w:ascii="Calibri" w:hAnsi="Calibri"/>
        </w:rPr>
        <w:t>Treleaven</w:t>
      </w:r>
      <w:proofErr w:type="spellEnd"/>
      <w:r>
        <w:rPr>
          <w:rFonts w:ascii="Calibri" w:hAnsi="Calibri"/>
        </w:rPr>
        <w:t xml:space="preserve"> J. Sensorimotor function and dizziness in neck pain: implications for assessment and management. </w:t>
      </w:r>
      <w:r w:rsidRPr="00E40694">
        <w:rPr>
          <w:rFonts w:ascii="Calibri" w:hAnsi="Calibri"/>
          <w:i/>
        </w:rPr>
        <w:t>JOSPT</w:t>
      </w:r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2009</w:t>
      </w:r>
      <w:proofErr w:type="gramEnd"/>
      <w:r>
        <w:rPr>
          <w:rFonts w:ascii="Calibri" w:hAnsi="Calibri"/>
        </w:rPr>
        <w:t xml:space="preserve">; 39(5):364-77. </w:t>
      </w:r>
      <w:hyperlink r:id="rId19" w:history="1">
        <w:r w:rsidRPr="00E40694">
          <w:rPr>
            <w:rStyle w:val="Hyperlink"/>
            <w:rFonts w:ascii="Calibri" w:hAnsi="Calibri"/>
          </w:rPr>
          <w:t>Review abstract</w:t>
        </w:r>
      </w:hyperlink>
      <w:r>
        <w:rPr>
          <w:rFonts w:ascii="Calibri" w:hAnsi="Calibri"/>
        </w:rPr>
        <w:t xml:space="preserve">  </w:t>
      </w:r>
    </w:p>
    <w:p w:rsidR="00913C1D" w:rsidRDefault="00913C1D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E40694" w:rsidRDefault="00E40694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r>
        <w:rPr>
          <w:rFonts w:ascii="Calibri" w:hAnsi="Calibri"/>
        </w:rPr>
        <w:t xml:space="preserve">Giza GC, </w:t>
      </w:r>
      <w:proofErr w:type="spellStart"/>
      <w:r>
        <w:rPr>
          <w:rFonts w:ascii="Calibri" w:hAnsi="Calibri"/>
        </w:rPr>
        <w:t>Prins</w:t>
      </w:r>
      <w:proofErr w:type="spellEnd"/>
      <w:r>
        <w:rPr>
          <w:rFonts w:ascii="Calibri" w:hAnsi="Calibri"/>
        </w:rPr>
        <w:t xml:space="preserve"> ML and </w:t>
      </w:r>
      <w:proofErr w:type="spellStart"/>
      <w:r>
        <w:rPr>
          <w:rFonts w:ascii="Calibri" w:hAnsi="Calibri"/>
        </w:rPr>
        <w:t>Hovda</w:t>
      </w:r>
      <w:proofErr w:type="spellEnd"/>
      <w:r>
        <w:rPr>
          <w:rFonts w:ascii="Calibri" w:hAnsi="Calibri"/>
        </w:rPr>
        <w:t xml:space="preserve"> DA. </w:t>
      </w:r>
      <w:proofErr w:type="gramStart"/>
      <w:r>
        <w:rPr>
          <w:rFonts w:ascii="Calibri" w:hAnsi="Calibri"/>
        </w:rPr>
        <w:t>It’s</w:t>
      </w:r>
      <w:proofErr w:type="gramEnd"/>
      <w:r>
        <w:rPr>
          <w:rFonts w:ascii="Calibri" w:hAnsi="Calibri"/>
        </w:rPr>
        <w:t xml:space="preserve"> not all fun and games: sports, concussions, and neuroscience. </w:t>
      </w:r>
      <w:r w:rsidRPr="00E40694">
        <w:rPr>
          <w:rFonts w:ascii="Calibri" w:hAnsi="Calibri"/>
          <w:i/>
        </w:rPr>
        <w:t>Neuron</w:t>
      </w:r>
      <w:r>
        <w:rPr>
          <w:rFonts w:ascii="Calibri" w:hAnsi="Calibri"/>
        </w:rPr>
        <w:t xml:space="preserve">. </w:t>
      </w:r>
      <w:r w:rsidRPr="00E40694">
        <w:rPr>
          <w:rFonts w:ascii="Calibri" w:hAnsi="Calibri"/>
        </w:rPr>
        <w:t>2017</w:t>
      </w:r>
      <w:r>
        <w:rPr>
          <w:rFonts w:ascii="Calibri" w:hAnsi="Calibri"/>
        </w:rPr>
        <w:t xml:space="preserve">; 94:1051-55. </w:t>
      </w:r>
      <w:hyperlink r:id="rId20" w:history="1">
        <w:r w:rsidRPr="00E40694">
          <w:rPr>
            <w:rStyle w:val="Hyperlink"/>
            <w:rFonts w:ascii="Calibri" w:hAnsi="Calibri"/>
          </w:rPr>
          <w:t>Review abstract</w:t>
        </w:r>
      </w:hyperlink>
    </w:p>
    <w:p w:rsidR="00E40694" w:rsidRDefault="00E40694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E40694" w:rsidRDefault="00E40694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proofErr w:type="spellStart"/>
      <w:r>
        <w:rPr>
          <w:rFonts w:ascii="Calibri" w:hAnsi="Calibri"/>
        </w:rPr>
        <w:t>Kluding</w:t>
      </w:r>
      <w:proofErr w:type="spellEnd"/>
      <w:r>
        <w:rPr>
          <w:rFonts w:ascii="Calibri" w:hAnsi="Calibri"/>
        </w:rPr>
        <w:t xml:space="preserve"> PM, </w:t>
      </w:r>
      <w:proofErr w:type="spellStart"/>
      <w:r>
        <w:rPr>
          <w:rFonts w:ascii="Calibri" w:hAnsi="Calibri"/>
        </w:rPr>
        <w:t>Bareiss</w:t>
      </w:r>
      <w:proofErr w:type="spellEnd"/>
      <w:r>
        <w:rPr>
          <w:rFonts w:ascii="Calibri" w:hAnsi="Calibri"/>
        </w:rPr>
        <w:t xml:space="preserve"> SK, Hastings M, et al. Physical training and activity in people with diabetic peripheral neuropathy: paradigm shift. </w:t>
      </w:r>
      <w:proofErr w:type="spellStart"/>
      <w:r>
        <w:rPr>
          <w:rFonts w:ascii="Calibri" w:hAnsi="Calibri"/>
          <w:i/>
        </w:rPr>
        <w:t>Phys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Ther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2017</w:t>
      </w:r>
      <w:proofErr w:type="gramEnd"/>
      <w:r>
        <w:rPr>
          <w:rFonts w:ascii="Calibri" w:hAnsi="Calibri"/>
        </w:rPr>
        <w:t xml:space="preserve">; 97(1): 31-43. </w:t>
      </w:r>
      <w:hyperlink r:id="rId21" w:history="1">
        <w:r w:rsidRPr="00E40694">
          <w:rPr>
            <w:rStyle w:val="Hyperlink"/>
            <w:rFonts w:ascii="Calibri" w:hAnsi="Calibri"/>
          </w:rPr>
          <w:t>Review abstract</w:t>
        </w:r>
      </w:hyperlink>
    </w:p>
    <w:p w:rsidR="00E40694" w:rsidRDefault="00E40694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1F5865" w:rsidRDefault="001F5865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proofErr w:type="spellStart"/>
      <w:r>
        <w:rPr>
          <w:rFonts w:ascii="Calibri" w:hAnsi="Calibri"/>
        </w:rPr>
        <w:t>Berciano</w:t>
      </w:r>
      <w:proofErr w:type="spellEnd"/>
      <w:r>
        <w:rPr>
          <w:rFonts w:ascii="Calibri" w:hAnsi="Calibri"/>
        </w:rPr>
        <w:t xml:space="preserve"> J, Gallardo E, Garcia A, et al. New </w:t>
      </w:r>
      <w:proofErr w:type="spellStart"/>
      <w:r>
        <w:rPr>
          <w:rFonts w:ascii="Calibri" w:hAnsi="Calibri"/>
        </w:rPr>
        <w:t>insignts</w:t>
      </w:r>
      <w:proofErr w:type="spellEnd"/>
      <w:r>
        <w:rPr>
          <w:rFonts w:ascii="Calibri" w:hAnsi="Calibri"/>
        </w:rPr>
        <w:t xml:space="preserve"> into the pathophysiology of pes </w:t>
      </w:r>
      <w:proofErr w:type="spellStart"/>
      <w:r>
        <w:rPr>
          <w:rFonts w:ascii="Calibri" w:hAnsi="Calibri"/>
        </w:rPr>
        <w:t>cavus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charcot</w:t>
      </w:r>
      <w:proofErr w:type="spell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marie</w:t>
      </w:r>
      <w:proofErr w:type="spellEnd"/>
      <w:r>
        <w:rPr>
          <w:rFonts w:ascii="Calibri" w:hAnsi="Calibri"/>
        </w:rPr>
        <w:t xml:space="preserve">-tooth disease type 1a duplication. </w:t>
      </w:r>
      <w:r>
        <w:rPr>
          <w:rFonts w:ascii="Calibri" w:hAnsi="Calibri"/>
          <w:i/>
        </w:rPr>
        <w:t>J Neurol</w:t>
      </w:r>
      <w:r>
        <w:rPr>
          <w:rFonts w:ascii="Calibri" w:hAnsi="Calibri"/>
        </w:rPr>
        <w:t xml:space="preserve">. 2011; 258:1594-1602. </w:t>
      </w:r>
      <w:hyperlink r:id="rId22" w:history="1">
        <w:r w:rsidRPr="001F5865">
          <w:rPr>
            <w:rStyle w:val="Hyperlink"/>
            <w:rFonts w:ascii="Calibri" w:hAnsi="Calibri"/>
          </w:rPr>
          <w:t>Review abstract</w:t>
        </w:r>
      </w:hyperlink>
    </w:p>
    <w:p w:rsidR="001F5865" w:rsidRDefault="001F5865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1F5865" w:rsidRPr="001F5865" w:rsidRDefault="001F5865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r>
        <w:rPr>
          <w:rFonts w:ascii="Calibri" w:hAnsi="Calibri"/>
        </w:rPr>
        <w:t xml:space="preserve">Nielsen G, Stone J, Matthews A, et al. Physiotherapy for functional motor disorders: a consensus recommendation. </w:t>
      </w:r>
      <w:r>
        <w:rPr>
          <w:rFonts w:ascii="Calibri" w:hAnsi="Calibri"/>
          <w:i/>
        </w:rPr>
        <w:t xml:space="preserve">J </w:t>
      </w:r>
      <w:proofErr w:type="spellStart"/>
      <w:r>
        <w:rPr>
          <w:rFonts w:ascii="Calibri" w:hAnsi="Calibri"/>
          <w:i/>
        </w:rPr>
        <w:t>Neurol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Neurosurg</w:t>
      </w:r>
      <w:proofErr w:type="spellEnd"/>
      <w:r>
        <w:rPr>
          <w:rFonts w:ascii="Calibri" w:hAnsi="Calibri"/>
          <w:i/>
        </w:rPr>
        <w:t xml:space="preserve"> Psychiatry</w:t>
      </w:r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2015</w:t>
      </w:r>
      <w:proofErr w:type="gramEnd"/>
      <w:r>
        <w:rPr>
          <w:rFonts w:ascii="Calibri" w:hAnsi="Calibri"/>
        </w:rPr>
        <w:t xml:space="preserve">; 86(10):1113-9. </w:t>
      </w:r>
      <w:hyperlink r:id="rId23" w:history="1">
        <w:r w:rsidRPr="001F5865">
          <w:rPr>
            <w:rStyle w:val="Hyperlink"/>
            <w:rFonts w:ascii="Calibri" w:hAnsi="Calibri"/>
          </w:rPr>
          <w:t>Review abstract</w:t>
        </w:r>
      </w:hyperlink>
      <w:bookmarkStart w:id="0" w:name="_GoBack"/>
      <w:bookmarkEnd w:id="0"/>
    </w:p>
    <w:p w:rsidR="00913C1D" w:rsidRPr="007F56B5" w:rsidRDefault="00913C1D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</w:p>
    <w:p w:rsidR="0040718E" w:rsidRPr="007F56B5" w:rsidRDefault="0040718E" w:rsidP="0040718E">
      <w:pPr>
        <w:pStyle w:val="ListParagraph"/>
        <w:tabs>
          <w:tab w:val="left" w:pos="1440"/>
          <w:tab w:val="left" w:pos="1530"/>
          <w:tab w:val="left" w:pos="1620"/>
        </w:tabs>
        <w:ind w:left="0"/>
        <w:rPr>
          <w:rFonts w:ascii="Calibri" w:hAnsi="Calibri"/>
        </w:rPr>
      </w:pPr>
      <w:r w:rsidRPr="007F56B5">
        <w:rPr>
          <w:rFonts w:ascii="Calibri" w:hAnsi="Calibri"/>
        </w:rPr>
        <w:t xml:space="preserve">Recommended: </w:t>
      </w:r>
    </w:p>
    <w:p w:rsidR="0040718E" w:rsidRPr="005A0499" w:rsidRDefault="0040718E" w:rsidP="0040718E">
      <w:pPr>
        <w:spacing w:after="0" w:line="240" w:lineRule="auto"/>
        <w:rPr>
          <w:sz w:val="24"/>
          <w:szCs w:val="24"/>
        </w:rPr>
      </w:pPr>
      <w:proofErr w:type="spellStart"/>
      <w:r w:rsidRPr="005A0499">
        <w:rPr>
          <w:sz w:val="24"/>
          <w:szCs w:val="24"/>
        </w:rPr>
        <w:t>Messa</w:t>
      </w:r>
      <w:proofErr w:type="spellEnd"/>
      <w:r w:rsidRPr="005A0499">
        <w:rPr>
          <w:sz w:val="24"/>
          <w:szCs w:val="24"/>
        </w:rPr>
        <w:t xml:space="preserve">, J. Overview of physical therapy management of patients with traumatic brain injury. </w:t>
      </w:r>
      <w:r w:rsidRPr="005A0499">
        <w:rPr>
          <w:i/>
          <w:iCs/>
          <w:sz w:val="24"/>
          <w:szCs w:val="24"/>
        </w:rPr>
        <w:t>Neurology Report.</w:t>
      </w:r>
      <w:r w:rsidRPr="005A0499">
        <w:rPr>
          <w:sz w:val="24"/>
          <w:szCs w:val="24"/>
        </w:rPr>
        <w:t xml:space="preserve"> 1990</w:t>
      </w:r>
      <w:proofErr w:type="gramStart"/>
      <w:r w:rsidRPr="005A0499">
        <w:rPr>
          <w:sz w:val="24"/>
          <w:szCs w:val="24"/>
        </w:rPr>
        <w:t>;14:9</w:t>
      </w:r>
      <w:proofErr w:type="gramEnd"/>
      <w:r w:rsidRPr="005A0499">
        <w:rPr>
          <w:sz w:val="24"/>
          <w:szCs w:val="24"/>
        </w:rPr>
        <w:t>-12. Abstract Unavailable</w:t>
      </w:r>
    </w:p>
    <w:p w:rsidR="0040718E" w:rsidRPr="007F56B5" w:rsidRDefault="0040718E" w:rsidP="0040718E">
      <w:pPr>
        <w:spacing w:after="0" w:line="240" w:lineRule="auto"/>
        <w:rPr>
          <w:rFonts w:cs="Arial"/>
          <w:sz w:val="24"/>
          <w:szCs w:val="24"/>
        </w:rPr>
      </w:pPr>
    </w:p>
    <w:p w:rsidR="0040718E" w:rsidRPr="007F56B5" w:rsidRDefault="0040718E" w:rsidP="0040718E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7F56B5">
        <w:rPr>
          <w:rFonts w:cs="Arial"/>
          <w:sz w:val="24"/>
          <w:szCs w:val="24"/>
        </w:rPr>
        <w:t>Herdman</w:t>
      </w:r>
      <w:proofErr w:type="spellEnd"/>
      <w:r w:rsidRPr="007F56B5">
        <w:rPr>
          <w:rFonts w:cs="Arial"/>
          <w:sz w:val="24"/>
          <w:szCs w:val="24"/>
        </w:rPr>
        <w:t xml:space="preserve"> SJ, </w:t>
      </w:r>
      <w:proofErr w:type="spellStart"/>
      <w:r w:rsidRPr="007F56B5">
        <w:rPr>
          <w:rFonts w:cs="Arial"/>
          <w:sz w:val="24"/>
          <w:szCs w:val="24"/>
        </w:rPr>
        <w:t>Clendaniel</w:t>
      </w:r>
      <w:proofErr w:type="spellEnd"/>
      <w:r w:rsidRPr="007F56B5">
        <w:rPr>
          <w:rFonts w:cs="Arial"/>
          <w:sz w:val="24"/>
          <w:szCs w:val="24"/>
        </w:rPr>
        <w:t xml:space="preserve"> RA. </w:t>
      </w:r>
      <w:r w:rsidRPr="007F56B5">
        <w:rPr>
          <w:rFonts w:cs="Arial"/>
          <w:i/>
          <w:sz w:val="24"/>
          <w:szCs w:val="24"/>
        </w:rPr>
        <w:t>Vestibular Rehabilitation</w:t>
      </w:r>
      <w:r w:rsidRPr="007F56B5">
        <w:rPr>
          <w:rFonts w:cs="Arial"/>
          <w:sz w:val="24"/>
          <w:szCs w:val="24"/>
        </w:rPr>
        <w:t>, 4</w:t>
      </w:r>
      <w:r w:rsidRPr="007F56B5">
        <w:rPr>
          <w:rFonts w:cs="Arial"/>
          <w:sz w:val="24"/>
          <w:szCs w:val="24"/>
          <w:vertAlign w:val="superscript"/>
        </w:rPr>
        <w:t>th</w:t>
      </w:r>
      <w:r w:rsidRPr="007F56B5">
        <w:rPr>
          <w:rFonts w:cs="Arial"/>
          <w:sz w:val="24"/>
          <w:szCs w:val="24"/>
        </w:rPr>
        <w:t xml:space="preserve"> ed. Philadelphia, PA, F. A. Davis Co, 2014.</w:t>
      </w:r>
    </w:p>
    <w:p w:rsidR="0040718E" w:rsidRPr="007F56B5" w:rsidRDefault="0040718E" w:rsidP="0040718E">
      <w:pPr>
        <w:jc w:val="center"/>
        <w:rPr>
          <w:b/>
          <w:sz w:val="24"/>
          <w:szCs w:val="24"/>
          <w:u w:val="single"/>
        </w:rPr>
      </w:pPr>
    </w:p>
    <w:p w:rsidR="0040718E" w:rsidRPr="007F56B5" w:rsidRDefault="0040718E" w:rsidP="0040718E">
      <w:pPr>
        <w:jc w:val="center"/>
        <w:rPr>
          <w:b/>
          <w:sz w:val="24"/>
          <w:szCs w:val="24"/>
          <w:u w:val="single"/>
        </w:rPr>
      </w:pPr>
    </w:p>
    <w:p w:rsidR="0040718E" w:rsidRPr="007F56B5" w:rsidRDefault="0040718E" w:rsidP="0040718E">
      <w:pPr>
        <w:pStyle w:val="ListParagraph"/>
        <w:rPr>
          <w:rFonts w:ascii="Calibri" w:hAnsi="Calibri"/>
        </w:rPr>
      </w:pPr>
    </w:p>
    <w:p w:rsidR="0040718E" w:rsidRPr="007F56B5" w:rsidRDefault="0040718E" w:rsidP="0040718E">
      <w:pPr>
        <w:pStyle w:val="FootnoteText"/>
        <w:rPr>
          <w:rFonts w:ascii="Calibri" w:hAnsi="Calibri"/>
          <w:sz w:val="24"/>
          <w:szCs w:val="24"/>
        </w:rPr>
      </w:pPr>
    </w:p>
    <w:p w:rsidR="00137D1D" w:rsidRDefault="001F5865"/>
    <w:sectPr w:rsidR="00137D1D" w:rsidSect="00AD72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E"/>
    <w:rsid w:val="001F5865"/>
    <w:rsid w:val="0040718E"/>
    <w:rsid w:val="004E4E7E"/>
    <w:rsid w:val="005919AA"/>
    <w:rsid w:val="00913C1D"/>
    <w:rsid w:val="009B7DC4"/>
    <w:rsid w:val="00D844A6"/>
    <w:rsid w:val="00DD01FD"/>
    <w:rsid w:val="00E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E0E7"/>
  <w15:chartTrackingRefBased/>
  <w15:docId w15:val="{82E5EF2F-9C2A-4DE2-AC29-3C73C61A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0718E"/>
    <w:pPr>
      <w:spacing w:after="0" w:line="240" w:lineRule="auto"/>
    </w:pPr>
    <w:rPr>
      <w:rFonts w:ascii="New York" w:hAnsi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18E"/>
    <w:rPr>
      <w:rFonts w:ascii="New York" w:eastAsia="Calibri" w:hAnsi="New York" w:cs="Times New Roman"/>
      <w:sz w:val="20"/>
      <w:szCs w:val="20"/>
    </w:rPr>
  </w:style>
  <w:style w:type="character" w:styleId="Hyperlink">
    <w:name w:val="Hyperlink"/>
    <w:uiPriority w:val="99"/>
    <w:unhideWhenUsed/>
    <w:rsid w:val="00407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18E"/>
    <w:pPr>
      <w:spacing w:after="0" w:line="240" w:lineRule="auto"/>
      <w:ind w:left="720"/>
    </w:pPr>
    <w:rPr>
      <w:rFonts w:ascii="Trebuchet MS" w:hAnsi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bmeasures.org" TargetMode="External"/><Relationship Id="rId13" Type="http://schemas.openxmlformats.org/officeDocument/2006/relationships/hyperlink" Target="http://www.ptnow.org/clinical-summaries-detail/cerebral-palsy" TargetMode="External"/><Relationship Id="rId18" Type="http://schemas.openxmlformats.org/officeDocument/2006/relationships/hyperlink" Target="https://scholar.google.com/scholar?hl=en&amp;as_sdt=0%2C6&amp;q=Lumba-Brown+A%2C+Yeates+KO%2C+Sarmiento+K%2C+et+al.+Diagnosis+and+management+of+mild+traumatic+brain+inury+in+children%3A+a+systematic+review.+JAMA+Peds.+&amp;btnG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holar.google.com/scholar?hl=en&amp;as_sdt=0%2C6&amp;q=Kluding+PM%2C+Bareiss+SK%2C+Hastings+M%2C+et+al.+Physical+training+and+activity+in+people+with+diabetic+peripheral+neuropathy%3A+paradigm+shift.+Phys+Ther.+2017%3B+97%281%29%3A+31-43.+&amp;btnG=" TargetMode="External"/><Relationship Id="rId7" Type="http://schemas.openxmlformats.org/officeDocument/2006/relationships/hyperlink" Target="http://strokengine.ca/" TargetMode="External"/><Relationship Id="rId12" Type="http://schemas.openxmlformats.org/officeDocument/2006/relationships/hyperlink" Target="http://onf.org/documents/guidelines-for-concussion-mtbi-persistent-symptoms-second-edition" TargetMode="External"/><Relationship Id="rId17" Type="http://schemas.openxmlformats.org/officeDocument/2006/relationships/hyperlink" Target="https://canchild.ca/system/tenon/assets/attachments/000/000/158/original/Sensory_Integratio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ndfonline.com/doi/abs/10.3109/03093646.2010.485597" TargetMode="External"/><Relationship Id="rId20" Type="http://schemas.openxmlformats.org/officeDocument/2006/relationships/hyperlink" Target="https://www.ncbi.nlm.nih.gov/pubmed/?term=Giza+GC%2C+Prins+ML+and+Hovda+DA.+It%E2%80%99s+not+all+fun+and+games%3A+sports%2C+concussions%2C+and+neuroscience.+Neuron.+2017%3B+94%3A1051-55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now.org/clinical-summaries-detail/concussion-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nk.springer.com/article/10.1007/s11999-012-2766-9" TargetMode="External"/><Relationship Id="rId23" Type="http://schemas.openxmlformats.org/officeDocument/2006/relationships/hyperlink" Target="https://www.ncbi.nlm.nih.gov/pubmed/?term=Nielsen+G%2C+Stone+J%2C+Matthews+A%2C+et+al.+Physiotherapy+for+functional+motor+disorders%3A+a+consensus+recommendation." TargetMode="External"/><Relationship Id="rId10" Type="http://schemas.openxmlformats.org/officeDocument/2006/relationships/hyperlink" Target="http://www.ptnow.org/clinical-summaries-detail/benign-paroxysmal-positional-vertigo-bppv" TargetMode="External"/><Relationship Id="rId19" Type="http://schemas.openxmlformats.org/officeDocument/2006/relationships/hyperlink" Target="https://www.ncbi.nlm.nih.gov/pubmed/?term=Kristjansson+E+and+Treleaven+J.+Sensorimotor+function+and+dizziness+in+neck+pain%3A+implications+for+assessment+and+management.+JOSPT.+2009%3B+39(5)%3A364-77.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cbi.nlm.nih.gov/pubmed?otool=uchsclib&amp;term=Sensorimotor%20Function%20and%20Dizziness%20in%20Neck%20Pain%3A%20Implications%20for%20Assessment%20and%20Management&amp;cmd=search" TargetMode="External"/><Relationship Id="rId14" Type="http://schemas.openxmlformats.org/officeDocument/2006/relationships/hyperlink" Target="http://onlinelibrary.wiley.com/doi/10.1111/j.1469-8749.2011.04143.x/full" TargetMode="External"/><Relationship Id="rId22" Type="http://schemas.openxmlformats.org/officeDocument/2006/relationships/hyperlink" Target="https://www.ncbi.nlm.nih.gov/pubmed/?term=Berciano+J%2C+Gallardo+E%2C+Garcia+A%2C+et+al.+New+insignts+into+the+pathophysiology+of+pes+cavus+in+charcot-marie-tooth+disease+type+1a+duplication.+J+Neurol.+2011%3B+258%3A1594-1602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201BFCE451B4783E67066C7F5FC39" ma:contentTypeVersion="1" ma:contentTypeDescription="Create a new document." ma:contentTypeScope="" ma:versionID="65c70ca64621c0e43f161277e0d75f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AF3D9-7B33-4063-8DDE-44A83AB6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A1C93-E0E9-4272-82C4-1CB9E9ECC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F7345-8660-4ABA-AAA6-861F926EDB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Eric</dc:creator>
  <cp:keywords/>
  <dc:description/>
  <cp:lastModifiedBy>Sawyer, Eric</cp:lastModifiedBy>
  <cp:revision>2</cp:revision>
  <dcterms:created xsi:type="dcterms:W3CDTF">2019-04-26T02:31:00Z</dcterms:created>
  <dcterms:modified xsi:type="dcterms:W3CDTF">2019-04-26T02:31:00Z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0x0101008E6201BFCE451B4783E67066C7F5FC39</vt:lpwstr>
  </property>
</Properties>
</file>