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5C82" w14:textId="3FCD5AC6" w:rsidR="006965DA" w:rsidRDefault="0049291D" w:rsidP="006965DA">
      <w:pPr>
        <w:jc w:val="center"/>
        <w:rPr>
          <w:b/>
        </w:rPr>
      </w:pPr>
      <w:r w:rsidRPr="00321954">
        <w:rPr>
          <w:b/>
          <w:sz w:val="36"/>
          <w:szCs w:val="36"/>
        </w:rPr>
        <w:t>Lat</w:t>
      </w:r>
      <w:r w:rsidR="00321954">
        <w:rPr>
          <w:b/>
          <w:sz w:val="36"/>
          <w:szCs w:val="36"/>
        </w:rPr>
        <w:t>arje</w:t>
      </w:r>
      <w:r w:rsidRPr="00321954">
        <w:rPr>
          <w:b/>
          <w:sz w:val="36"/>
          <w:szCs w:val="36"/>
        </w:rPr>
        <w:t>t procedure</w:t>
      </w:r>
    </w:p>
    <w:p w14:paraId="4420451B" w14:textId="631D152B" w:rsidR="006965DA" w:rsidRPr="006965DA" w:rsidRDefault="006965DA" w:rsidP="006965DA">
      <w:pPr>
        <w:jc w:val="center"/>
      </w:pPr>
      <w:r w:rsidRPr="006965DA">
        <w:t>Based off of Moon Protocol</w:t>
      </w:r>
    </w:p>
    <w:p w14:paraId="0A9BAC3D" w14:textId="77777777" w:rsidR="00321954" w:rsidRDefault="00321954"/>
    <w:p w14:paraId="112B63C0" w14:textId="77777777" w:rsidR="0049291D" w:rsidRDefault="0049291D">
      <w:r>
        <w:t>Goals:</w:t>
      </w:r>
    </w:p>
    <w:p w14:paraId="489E6A15" w14:textId="77777777" w:rsidR="0049291D" w:rsidRDefault="0049291D">
      <w:r>
        <w:t xml:space="preserve">The two main goals of this physical therapy program are to: </w:t>
      </w:r>
    </w:p>
    <w:p w14:paraId="00587D5A" w14:textId="77777777" w:rsidR="0049291D" w:rsidRDefault="0049291D" w:rsidP="0049291D">
      <w:pPr>
        <w:pStyle w:val="ListParagraph"/>
        <w:numPr>
          <w:ilvl w:val="0"/>
          <w:numId w:val="1"/>
        </w:numPr>
      </w:pPr>
      <w:r>
        <w:t>Have full active and passive range of motion by 3 months after surgery</w:t>
      </w:r>
    </w:p>
    <w:p w14:paraId="5DCD9161" w14:textId="77777777" w:rsidR="0049291D" w:rsidRDefault="0049291D" w:rsidP="0049291D">
      <w:pPr>
        <w:pStyle w:val="ListParagraph"/>
        <w:numPr>
          <w:ilvl w:val="0"/>
          <w:numId w:val="1"/>
        </w:numPr>
      </w:pPr>
      <w:r>
        <w:t>Return to sport by 13-24 weeks after surgery</w:t>
      </w:r>
    </w:p>
    <w:p w14:paraId="324F0C1C" w14:textId="77777777" w:rsidR="0049291D" w:rsidRDefault="0049291D" w:rsidP="0049291D"/>
    <w:p w14:paraId="1D90562E" w14:textId="77777777" w:rsidR="0049291D" w:rsidRDefault="0049291D" w:rsidP="0049291D">
      <w:r>
        <w:t xml:space="preserve">Sling usage: Patients must wear their sling at all time, except when showering/bathing for 6 weeks. This does include while they are sleeping. </w:t>
      </w:r>
    </w:p>
    <w:p w14:paraId="4546EB8B" w14:textId="77777777" w:rsidR="0049291D" w:rsidRDefault="0049291D" w:rsidP="00492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49291D" w14:paraId="7D6A3453" w14:textId="77777777" w:rsidTr="00321954">
        <w:tc>
          <w:tcPr>
            <w:tcW w:w="1615" w:type="dxa"/>
          </w:tcPr>
          <w:p w14:paraId="4CC6FC40" w14:textId="77777777" w:rsidR="0049291D" w:rsidRDefault="00321954" w:rsidP="0049291D">
            <w:r>
              <w:t>Post Op Time:</w:t>
            </w:r>
          </w:p>
        </w:tc>
        <w:tc>
          <w:tcPr>
            <w:tcW w:w="7735" w:type="dxa"/>
          </w:tcPr>
          <w:p w14:paraId="08C80B67" w14:textId="77777777" w:rsidR="0049291D" w:rsidRDefault="00321954" w:rsidP="0049291D">
            <w:r>
              <w:t>Exercise Progression</w:t>
            </w:r>
          </w:p>
        </w:tc>
      </w:tr>
      <w:tr w:rsidR="0049291D" w14:paraId="0ACEDF08" w14:textId="77777777" w:rsidTr="00321954">
        <w:tc>
          <w:tcPr>
            <w:tcW w:w="1615" w:type="dxa"/>
          </w:tcPr>
          <w:p w14:paraId="6E66400C" w14:textId="77777777" w:rsidR="0049291D" w:rsidRDefault="0049291D" w:rsidP="0049291D">
            <w:r>
              <w:t>Week 0-2</w:t>
            </w:r>
          </w:p>
        </w:tc>
        <w:tc>
          <w:tcPr>
            <w:tcW w:w="7735" w:type="dxa"/>
          </w:tcPr>
          <w:p w14:paraId="63B3FBC7" w14:textId="77777777" w:rsidR="0049291D" w:rsidRDefault="0049291D" w:rsidP="0049291D">
            <w:pPr>
              <w:pStyle w:val="ListParagraph"/>
              <w:numPr>
                <w:ilvl w:val="0"/>
                <w:numId w:val="2"/>
              </w:numPr>
            </w:pPr>
            <w:r>
              <w:t>Wrist and elbow ROM only</w:t>
            </w:r>
          </w:p>
        </w:tc>
      </w:tr>
      <w:tr w:rsidR="0049291D" w14:paraId="0FAB629F" w14:textId="77777777" w:rsidTr="00321954">
        <w:trPr>
          <w:trHeight w:val="683"/>
        </w:trPr>
        <w:tc>
          <w:tcPr>
            <w:tcW w:w="1615" w:type="dxa"/>
          </w:tcPr>
          <w:p w14:paraId="3D4EF24D" w14:textId="77777777" w:rsidR="0049291D" w:rsidRDefault="0049291D" w:rsidP="0049291D">
            <w:r>
              <w:t>Week 2</w:t>
            </w:r>
          </w:p>
        </w:tc>
        <w:tc>
          <w:tcPr>
            <w:tcW w:w="7735" w:type="dxa"/>
          </w:tcPr>
          <w:p w14:paraId="18B236E3" w14:textId="77777777" w:rsidR="0049291D" w:rsidRDefault="0049291D" w:rsidP="0049291D">
            <w:pPr>
              <w:pStyle w:val="ListParagraph"/>
              <w:numPr>
                <w:ilvl w:val="0"/>
                <w:numId w:val="2"/>
              </w:numPr>
            </w:pPr>
            <w:r>
              <w:t>Passive/active assisted forward flexion to 90 degrees</w:t>
            </w:r>
          </w:p>
          <w:p w14:paraId="07F05DD0" w14:textId="77777777" w:rsidR="0049291D" w:rsidRDefault="0049291D" w:rsidP="0049291D">
            <w:pPr>
              <w:pStyle w:val="ListParagraph"/>
              <w:numPr>
                <w:ilvl w:val="0"/>
                <w:numId w:val="2"/>
              </w:numPr>
            </w:pPr>
            <w:r>
              <w:t>Passive/active a</w:t>
            </w:r>
            <w:bookmarkStart w:id="0" w:name="_GoBack"/>
            <w:bookmarkEnd w:id="0"/>
            <w:r>
              <w:t>ssisted external rotation to neutral with arm at side</w:t>
            </w:r>
          </w:p>
          <w:p w14:paraId="2B4BA2A5" w14:textId="77777777" w:rsidR="0049291D" w:rsidRDefault="0049291D" w:rsidP="0049291D">
            <w:pPr>
              <w:pStyle w:val="ListParagraph"/>
              <w:numPr>
                <w:ilvl w:val="0"/>
                <w:numId w:val="2"/>
              </w:numPr>
            </w:pPr>
            <w:r>
              <w:t>Gentle Isometrics (no ER/IR)</w:t>
            </w:r>
          </w:p>
        </w:tc>
      </w:tr>
      <w:tr w:rsidR="0049291D" w14:paraId="4933B991" w14:textId="77777777" w:rsidTr="00321954">
        <w:tc>
          <w:tcPr>
            <w:tcW w:w="1615" w:type="dxa"/>
          </w:tcPr>
          <w:p w14:paraId="3CF31699" w14:textId="77777777" w:rsidR="0049291D" w:rsidRDefault="0049291D" w:rsidP="0049291D">
            <w:r>
              <w:t>Week 4</w:t>
            </w:r>
          </w:p>
        </w:tc>
        <w:tc>
          <w:tcPr>
            <w:tcW w:w="7735" w:type="dxa"/>
          </w:tcPr>
          <w:p w14:paraId="54B6C532" w14:textId="77777777" w:rsidR="0049291D" w:rsidRDefault="0049291D" w:rsidP="0049291D">
            <w:pPr>
              <w:pStyle w:val="ListParagraph"/>
              <w:numPr>
                <w:ilvl w:val="0"/>
                <w:numId w:val="3"/>
              </w:numPr>
            </w:pPr>
            <w:r>
              <w:t>Passive/active assisted FF to 120</w:t>
            </w:r>
          </w:p>
          <w:p w14:paraId="02B7F24C" w14:textId="77777777" w:rsidR="0049291D" w:rsidRDefault="0049291D" w:rsidP="0049291D">
            <w:pPr>
              <w:pStyle w:val="ListParagraph"/>
              <w:numPr>
                <w:ilvl w:val="0"/>
                <w:numId w:val="3"/>
              </w:numPr>
            </w:pPr>
            <w:r>
              <w:t>Passive/active assisted ER to 20 degrees with arm at side</w:t>
            </w:r>
          </w:p>
          <w:p w14:paraId="65D70CFF" w14:textId="77777777" w:rsidR="0049291D" w:rsidRDefault="0049291D" w:rsidP="0049291D">
            <w:pPr>
              <w:pStyle w:val="ListParagraph"/>
              <w:numPr>
                <w:ilvl w:val="0"/>
                <w:numId w:val="3"/>
              </w:numPr>
            </w:pPr>
            <w:r>
              <w:t>Passive/active assisted abduction to 90</w:t>
            </w:r>
          </w:p>
          <w:p w14:paraId="061A861B" w14:textId="77777777" w:rsidR="0049291D" w:rsidRDefault="0049291D" w:rsidP="0049291D">
            <w:pPr>
              <w:pStyle w:val="ListParagraph"/>
              <w:numPr>
                <w:ilvl w:val="0"/>
                <w:numId w:val="3"/>
              </w:numPr>
            </w:pPr>
            <w:r>
              <w:t>Scapula protraction/retraction (with arm in sling until 6 weeks post-op)</w:t>
            </w:r>
          </w:p>
          <w:p w14:paraId="429780C4" w14:textId="77777777" w:rsidR="0049291D" w:rsidRDefault="0049291D" w:rsidP="0049291D">
            <w:pPr>
              <w:pStyle w:val="ListParagraph"/>
              <w:numPr>
                <w:ilvl w:val="0"/>
                <w:numId w:val="3"/>
              </w:numPr>
            </w:pPr>
            <w:r>
              <w:t>No combined abduction and ER!</w:t>
            </w:r>
          </w:p>
        </w:tc>
      </w:tr>
      <w:tr w:rsidR="0049291D" w14:paraId="27367AC6" w14:textId="77777777" w:rsidTr="00321954">
        <w:tc>
          <w:tcPr>
            <w:tcW w:w="1615" w:type="dxa"/>
          </w:tcPr>
          <w:p w14:paraId="6062CBC3" w14:textId="77777777" w:rsidR="0049291D" w:rsidRDefault="0049291D" w:rsidP="0049291D">
            <w:r>
              <w:t>Week 6</w:t>
            </w:r>
          </w:p>
        </w:tc>
        <w:tc>
          <w:tcPr>
            <w:tcW w:w="7735" w:type="dxa"/>
          </w:tcPr>
          <w:p w14:paraId="492FDABF" w14:textId="77777777" w:rsidR="0049291D" w:rsidRDefault="0049291D" w:rsidP="0049291D">
            <w:pPr>
              <w:pStyle w:val="ListParagraph"/>
              <w:numPr>
                <w:ilvl w:val="0"/>
                <w:numId w:val="4"/>
              </w:numPr>
            </w:pPr>
            <w:r>
              <w:t>May discontinue sling usage, unless they are in a crowd, or on slippery surfaces</w:t>
            </w:r>
          </w:p>
          <w:p w14:paraId="4BE7A23C" w14:textId="77777777" w:rsidR="0049291D" w:rsidRDefault="0049291D" w:rsidP="0049291D">
            <w:pPr>
              <w:pStyle w:val="ListParagraph"/>
              <w:numPr>
                <w:ilvl w:val="0"/>
                <w:numId w:val="4"/>
              </w:numPr>
            </w:pPr>
            <w:r>
              <w:t>Unlimited passive/active assisted in FF</w:t>
            </w:r>
          </w:p>
          <w:p w14:paraId="1047B144" w14:textId="77777777" w:rsidR="0049291D" w:rsidRDefault="0049291D" w:rsidP="0049291D">
            <w:pPr>
              <w:pStyle w:val="ListParagraph"/>
              <w:numPr>
                <w:ilvl w:val="0"/>
                <w:numId w:val="4"/>
              </w:numPr>
            </w:pPr>
            <w:r>
              <w:t>May begin active motion in all planes</w:t>
            </w:r>
          </w:p>
          <w:p w14:paraId="29682C89" w14:textId="77777777" w:rsidR="0049291D" w:rsidRDefault="0049291D" w:rsidP="0049291D">
            <w:pPr>
              <w:pStyle w:val="ListParagraph"/>
              <w:numPr>
                <w:ilvl w:val="0"/>
                <w:numId w:val="4"/>
              </w:numPr>
            </w:pPr>
            <w:r>
              <w:t>Posterior glides OK (no anterior)</w:t>
            </w:r>
          </w:p>
          <w:p w14:paraId="1C814B67" w14:textId="77777777" w:rsidR="0049291D" w:rsidRDefault="0049291D" w:rsidP="0049291D">
            <w:pPr>
              <w:pStyle w:val="ListParagraph"/>
              <w:numPr>
                <w:ilvl w:val="0"/>
                <w:numId w:val="4"/>
              </w:numPr>
            </w:pPr>
            <w:r>
              <w:t>Resisted isometrics (no IR)</w:t>
            </w:r>
          </w:p>
        </w:tc>
      </w:tr>
      <w:tr w:rsidR="0049291D" w14:paraId="44D78C08" w14:textId="77777777" w:rsidTr="00321954">
        <w:tc>
          <w:tcPr>
            <w:tcW w:w="1615" w:type="dxa"/>
          </w:tcPr>
          <w:p w14:paraId="7010B4ED" w14:textId="77777777" w:rsidR="0049291D" w:rsidRDefault="0049291D" w:rsidP="0049291D">
            <w:r>
              <w:t>Week 8</w:t>
            </w:r>
          </w:p>
        </w:tc>
        <w:tc>
          <w:tcPr>
            <w:tcW w:w="7735" w:type="dxa"/>
          </w:tcPr>
          <w:p w14:paraId="4BF9CE60" w14:textId="77777777" w:rsidR="0049291D" w:rsidRDefault="0049291D" w:rsidP="0049291D">
            <w:pPr>
              <w:pStyle w:val="ListParagraph"/>
              <w:numPr>
                <w:ilvl w:val="0"/>
                <w:numId w:val="5"/>
              </w:numPr>
            </w:pPr>
            <w:r>
              <w:t>Continue to progress with active motion</w:t>
            </w:r>
          </w:p>
          <w:p w14:paraId="496F1077" w14:textId="77777777" w:rsidR="0049291D" w:rsidRDefault="0049291D" w:rsidP="0049291D">
            <w:pPr>
              <w:pStyle w:val="ListParagraph"/>
              <w:numPr>
                <w:ilvl w:val="0"/>
                <w:numId w:val="5"/>
              </w:numPr>
            </w:pPr>
            <w:r>
              <w:t xml:space="preserve">May slowly progress to resisted exercise with </w:t>
            </w:r>
            <w:proofErr w:type="spellStart"/>
            <w:r>
              <w:t>therabands</w:t>
            </w:r>
            <w:proofErr w:type="spellEnd"/>
          </w:p>
        </w:tc>
      </w:tr>
      <w:tr w:rsidR="0049291D" w14:paraId="5810FA07" w14:textId="77777777" w:rsidTr="00321954">
        <w:tc>
          <w:tcPr>
            <w:tcW w:w="1615" w:type="dxa"/>
          </w:tcPr>
          <w:p w14:paraId="1C23F0D7" w14:textId="77777777" w:rsidR="0049291D" w:rsidRDefault="0049291D" w:rsidP="0049291D">
            <w:r>
              <w:t>Week 12</w:t>
            </w:r>
          </w:p>
        </w:tc>
        <w:tc>
          <w:tcPr>
            <w:tcW w:w="7735" w:type="dxa"/>
          </w:tcPr>
          <w:p w14:paraId="29DB2B18" w14:textId="77777777" w:rsidR="0049291D" w:rsidRDefault="0049291D" w:rsidP="0049291D">
            <w:pPr>
              <w:pStyle w:val="ListParagraph"/>
              <w:numPr>
                <w:ilvl w:val="0"/>
                <w:numId w:val="5"/>
              </w:numPr>
            </w:pPr>
            <w:r>
              <w:t>May begin sport specific exercises</w:t>
            </w:r>
          </w:p>
        </w:tc>
      </w:tr>
      <w:tr w:rsidR="0049291D" w14:paraId="057CEBBA" w14:textId="77777777" w:rsidTr="00321954">
        <w:tc>
          <w:tcPr>
            <w:tcW w:w="1615" w:type="dxa"/>
          </w:tcPr>
          <w:p w14:paraId="1E54D53B" w14:textId="77777777" w:rsidR="0049291D" w:rsidRDefault="0049291D" w:rsidP="0049291D">
            <w:r>
              <w:t>Week 18-24</w:t>
            </w:r>
          </w:p>
        </w:tc>
        <w:tc>
          <w:tcPr>
            <w:tcW w:w="7735" w:type="dxa"/>
          </w:tcPr>
          <w:p w14:paraId="3785077C" w14:textId="77777777" w:rsidR="0049291D" w:rsidRDefault="0049291D" w:rsidP="0049291D">
            <w:pPr>
              <w:pStyle w:val="ListParagraph"/>
              <w:numPr>
                <w:ilvl w:val="0"/>
                <w:numId w:val="5"/>
              </w:numPr>
            </w:pPr>
            <w:r>
              <w:t>Return to play with approval of physician</w:t>
            </w:r>
          </w:p>
        </w:tc>
      </w:tr>
    </w:tbl>
    <w:p w14:paraId="246C0395" w14:textId="77777777" w:rsidR="0049291D" w:rsidRDefault="0049291D" w:rsidP="0049291D"/>
    <w:sectPr w:rsidR="0049291D" w:rsidSect="00460D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0CC9" w14:textId="77777777" w:rsidR="00B32D82" w:rsidRDefault="00B32D82" w:rsidP="00321954">
      <w:r>
        <w:separator/>
      </w:r>
    </w:p>
  </w:endnote>
  <w:endnote w:type="continuationSeparator" w:id="0">
    <w:p w14:paraId="131655E0" w14:textId="77777777" w:rsidR="00B32D82" w:rsidRDefault="00B32D82" w:rsidP="0032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60DB7" w14:textId="430F5839" w:rsidR="007359F6" w:rsidRDefault="007359F6" w:rsidP="007359F6">
    <w:pPr>
      <w:pStyle w:val="Footer"/>
      <w:jc w:val="right"/>
    </w:pPr>
    <w:r>
      <w:t>Updated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EA20F" w14:textId="77777777" w:rsidR="00B32D82" w:rsidRDefault="00B32D82" w:rsidP="00321954">
      <w:r>
        <w:separator/>
      </w:r>
    </w:p>
  </w:footnote>
  <w:footnote w:type="continuationSeparator" w:id="0">
    <w:p w14:paraId="02E057E9" w14:textId="77777777" w:rsidR="00B32D82" w:rsidRDefault="00B32D82" w:rsidP="0032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6326" w14:textId="67081A90" w:rsidR="00321954" w:rsidRDefault="00AB7640" w:rsidP="00321954">
    <w:pPr>
      <w:pStyle w:val="Header"/>
      <w:jc w:val="center"/>
      <w:rPr>
        <w:snapToGrid w:val="0"/>
      </w:rPr>
    </w:pPr>
    <w:r>
      <w:rPr>
        <w:noProof/>
      </w:rPr>
      <w:drawing>
        <wp:inline distT="0" distB="0" distL="0" distR="0" wp14:anchorId="3CEFF847" wp14:editId="5D14A032">
          <wp:extent cx="4064000" cy="787400"/>
          <wp:effectExtent l="0" t="0" r="0" b="0"/>
          <wp:docPr id="11" name="Picture 1" descr="cuSportsMedlogo_horiz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SportsMedlogo_horiz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0941B" w14:textId="77777777" w:rsidR="00321954" w:rsidRDefault="00321954" w:rsidP="00321954">
    <w:pPr>
      <w:pStyle w:val="Header"/>
      <w:jc w:val="center"/>
      <w:rPr>
        <w:rFonts w:ascii="Book Antiqua" w:hAnsi="Book Antiqua" w:cs="Arial"/>
        <w:b/>
        <w:bCs/>
        <w:sz w:val="20"/>
        <w:szCs w:val="20"/>
        <w:lang w:val="es-MX"/>
      </w:rPr>
    </w:pPr>
  </w:p>
  <w:p w14:paraId="78DE877A" w14:textId="77777777" w:rsidR="00321954" w:rsidRDefault="00321954" w:rsidP="00321954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2150 Stadium Dr. 2nd Floor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>175 Inverness Drive West</w:t>
    </w:r>
  </w:p>
  <w:p w14:paraId="0C0051F4" w14:textId="77777777" w:rsidR="00321954" w:rsidRDefault="00321954" w:rsidP="00321954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Boulder, CO  80309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>Englewood, CO 80112</w:t>
    </w:r>
  </w:p>
  <w:p w14:paraId="0354B039" w14:textId="77777777" w:rsidR="00321954" w:rsidRDefault="00321954" w:rsidP="00321954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303-315-9900  fax: 303-315-9902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 xml:space="preserve">303-694-3333  fax: 303-694-9666 </w:t>
    </w:r>
  </w:p>
  <w:p w14:paraId="62F91F1F" w14:textId="77777777" w:rsidR="00321954" w:rsidRDefault="00321954" w:rsidP="00321954">
    <w:pPr>
      <w:pStyle w:val="Header"/>
      <w:jc w:val="center"/>
      <w:rPr>
        <w:rFonts w:ascii="Book Antiqua" w:hAnsi="Book Antiqua" w:cs="Arial"/>
        <w:b/>
        <w:bCs/>
        <w:sz w:val="18"/>
        <w:szCs w:val="18"/>
        <w:lang w:val="es-MX"/>
      </w:rPr>
    </w:pPr>
  </w:p>
  <w:p w14:paraId="0A2BCCBF" w14:textId="77777777" w:rsidR="00321954" w:rsidRDefault="00321954" w:rsidP="00321954">
    <w:pPr>
      <w:pStyle w:val="Header"/>
      <w:jc w:val="center"/>
      <w:rPr>
        <w:rFonts w:ascii="Book Antiqua" w:hAnsi="Book Antiqua" w:cs="Arial"/>
        <w:b/>
        <w:bCs/>
        <w:sz w:val="28"/>
        <w:szCs w:val="28"/>
        <w:lang w:val="es-MX"/>
      </w:rPr>
    </w:pPr>
    <w:r>
      <w:rPr>
        <w:rFonts w:ascii="Book Antiqua" w:hAnsi="Book Antiqua" w:cs="Arial"/>
        <w:b/>
        <w:bCs/>
        <w:sz w:val="28"/>
        <w:szCs w:val="28"/>
        <w:lang w:val="es-MX"/>
      </w:rPr>
      <w:t xml:space="preserve">Eric McCarty, M.D. </w:t>
    </w:r>
  </w:p>
  <w:p w14:paraId="4D5A75C1" w14:textId="77777777" w:rsidR="00321954" w:rsidRDefault="00321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83A"/>
    <w:multiLevelType w:val="hybridMultilevel"/>
    <w:tmpl w:val="D1D6B552"/>
    <w:lvl w:ilvl="0" w:tplc="EEC6D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30458"/>
    <w:multiLevelType w:val="hybridMultilevel"/>
    <w:tmpl w:val="CCDC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5462"/>
    <w:multiLevelType w:val="hybridMultilevel"/>
    <w:tmpl w:val="09CE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6054"/>
    <w:multiLevelType w:val="hybridMultilevel"/>
    <w:tmpl w:val="EB4C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B4926"/>
    <w:multiLevelType w:val="hybridMultilevel"/>
    <w:tmpl w:val="05DC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D"/>
    <w:rsid w:val="00000653"/>
    <w:rsid w:val="00321954"/>
    <w:rsid w:val="00344C6E"/>
    <w:rsid w:val="00460DF7"/>
    <w:rsid w:val="0049291D"/>
    <w:rsid w:val="005849E2"/>
    <w:rsid w:val="006965DA"/>
    <w:rsid w:val="007359F6"/>
    <w:rsid w:val="00790C25"/>
    <w:rsid w:val="008367B2"/>
    <w:rsid w:val="009445D1"/>
    <w:rsid w:val="00975DFF"/>
    <w:rsid w:val="00A469DC"/>
    <w:rsid w:val="00AB4761"/>
    <w:rsid w:val="00AB7640"/>
    <w:rsid w:val="00B32D82"/>
    <w:rsid w:val="00DB3E3C"/>
    <w:rsid w:val="00EA36AF"/>
    <w:rsid w:val="00F56407"/>
    <w:rsid w:val="00F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459E9"/>
  <w14:defaultImageDpi w14:val="32767"/>
  <w15:chartTrackingRefBased/>
  <w15:docId w15:val="{69D106D1-B895-9F41-9F49-5855DFE2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1D"/>
    <w:pPr>
      <w:ind w:left="720"/>
      <w:contextualSpacing/>
    </w:pPr>
  </w:style>
  <w:style w:type="table" w:styleId="TableGrid">
    <w:name w:val="Table Grid"/>
    <w:basedOn w:val="TableNormal"/>
    <w:uiPriority w:val="39"/>
    <w:rsid w:val="0049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1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954"/>
  </w:style>
  <w:style w:type="paragraph" w:styleId="Footer">
    <w:name w:val="footer"/>
    <w:basedOn w:val="Normal"/>
    <w:link w:val="FooterChar"/>
    <w:uiPriority w:val="99"/>
    <w:unhideWhenUsed/>
    <w:rsid w:val="00321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Mekenna</dc:creator>
  <cp:keywords/>
  <dc:description/>
  <cp:lastModifiedBy>Microsoft Office User</cp:lastModifiedBy>
  <cp:revision>5</cp:revision>
  <dcterms:created xsi:type="dcterms:W3CDTF">2020-03-27T20:14:00Z</dcterms:created>
  <dcterms:modified xsi:type="dcterms:W3CDTF">2020-09-08T22:55:00Z</dcterms:modified>
</cp:coreProperties>
</file>