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7C29" w14:textId="05EF2E9D" w:rsidR="003B3E0F" w:rsidRPr="003B3E0F" w:rsidRDefault="003B3E0F" w:rsidP="003B3E0F">
      <w:pPr>
        <w:pStyle w:val="Heading1"/>
        <w:spacing w:before="0" w:line="259" w:lineRule="auto"/>
        <w:ind w:left="0"/>
        <w:rPr>
          <w:rFonts w:ascii="Arial" w:hAnsi="Arial" w:cs="Arial"/>
          <w:sz w:val="22"/>
          <w:szCs w:val="22"/>
        </w:rPr>
      </w:pPr>
      <w:r w:rsidRPr="003B3E0F">
        <w:rPr>
          <w:rFonts w:ascii="Arial" w:hAnsi="Arial" w:cs="Arial"/>
          <w:sz w:val="22"/>
          <w:szCs w:val="22"/>
        </w:rPr>
        <w:t xml:space="preserve">RESEARCH INVESTMENT IN THE SCIENTIFIC ENTERPRISE (RISE) </w:t>
      </w:r>
      <w:r w:rsidR="001367D4">
        <w:rPr>
          <w:rFonts w:ascii="Arial" w:hAnsi="Arial" w:cs="Arial"/>
          <w:sz w:val="22"/>
          <w:szCs w:val="22"/>
        </w:rPr>
        <w:t xml:space="preserve">AND INCENTIVE (Universal Performance; UP) FUNDING </w:t>
      </w:r>
      <w:r w:rsidRPr="003B3E0F">
        <w:rPr>
          <w:rFonts w:ascii="Arial" w:hAnsi="Arial" w:cs="Arial"/>
          <w:sz w:val="22"/>
          <w:szCs w:val="22"/>
        </w:rPr>
        <w:t>PROGRAM</w:t>
      </w:r>
      <w:r w:rsidR="001367D4">
        <w:rPr>
          <w:rFonts w:ascii="Arial" w:hAnsi="Arial" w:cs="Arial"/>
          <w:sz w:val="22"/>
          <w:szCs w:val="22"/>
        </w:rPr>
        <w:t>: RISE-UP</w:t>
      </w:r>
    </w:p>
    <w:p w14:paraId="698B0290" w14:textId="77777777" w:rsidR="003B3E0F" w:rsidRPr="003B3E0F" w:rsidRDefault="003B3E0F" w:rsidP="003B3E0F">
      <w:pPr>
        <w:pStyle w:val="Heading1"/>
        <w:spacing w:before="0" w:line="259" w:lineRule="auto"/>
        <w:ind w:left="0"/>
        <w:rPr>
          <w:rFonts w:ascii="Arial" w:hAnsi="Arial" w:cs="Arial"/>
          <w:spacing w:val="-2"/>
          <w:sz w:val="22"/>
          <w:szCs w:val="22"/>
        </w:rPr>
      </w:pPr>
    </w:p>
    <w:p w14:paraId="024CDC90" w14:textId="2EDBDAC7" w:rsidR="00DE18C0" w:rsidRDefault="003B3E0F" w:rsidP="003B3E0F">
      <w:pPr>
        <w:pStyle w:val="Heading1"/>
        <w:spacing w:before="0" w:line="259" w:lineRule="auto"/>
        <w:ind w:left="0"/>
        <w:rPr>
          <w:rFonts w:ascii="Arial" w:hAnsi="Arial" w:cs="Arial"/>
          <w:b w:val="0"/>
          <w:bCs w:val="0"/>
          <w:sz w:val="22"/>
          <w:szCs w:val="22"/>
        </w:rPr>
      </w:pPr>
      <w:r w:rsidRPr="003B3E0F">
        <w:rPr>
          <w:rFonts w:ascii="Arial" w:hAnsi="Arial" w:cs="Arial"/>
          <w:spacing w:val="-2"/>
          <w:sz w:val="22"/>
          <w:szCs w:val="22"/>
        </w:rPr>
        <w:t>Introduction</w:t>
      </w:r>
    </w:p>
    <w:p w14:paraId="18034EA9" w14:textId="31547359" w:rsidR="00541383" w:rsidRDefault="00CC1AF3" w:rsidP="003B3E0F">
      <w:pPr>
        <w:pStyle w:val="Heading1"/>
        <w:spacing w:before="0" w:line="259" w:lineRule="auto"/>
        <w:ind w:left="0"/>
        <w:rPr>
          <w:rFonts w:ascii="Arial" w:hAnsi="Arial" w:cs="Arial"/>
          <w:b w:val="0"/>
          <w:bCs w:val="0"/>
          <w:sz w:val="22"/>
          <w:szCs w:val="22"/>
        </w:rPr>
      </w:pPr>
      <w:r>
        <w:rPr>
          <w:rFonts w:ascii="Arial" w:hAnsi="Arial" w:cs="Arial"/>
          <w:b w:val="0"/>
          <w:bCs w:val="0"/>
          <w:sz w:val="22"/>
          <w:szCs w:val="22"/>
        </w:rPr>
        <w:t xml:space="preserve">The goal of the </w:t>
      </w:r>
      <w:r w:rsidR="00860F22">
        <w:rPr>
          <w:rFonts w:ascii="Arial" w:hAnsi="Arial" w:cs="Arial"/>
          <w:b w:val="0"/>
          <w:bCs w:val="0"/>
          <w:sz w:val="22"/>
          <w:szCs w:val="22"/>
        </w:rPr>
        <w:t>Research Investment in the Scientific Enterprise (</w:t>
      </w:r>
      <w:r>
        <w:rPr>
          <w:rFonts w:ascii="Arial" w:hAnsi="Arial" w:cs="Arial"/>
          <w:b w:val="0"/>
          <w:bCs w:val="0"/>
          <w:sz w:val="22"/>
          <w:szCs w:val="22"/>
        </w:rPr>
        <w:t>RISE</w:t>
      </w:r>
      <w:r w:rsidR="00860F22">
        <w:rPr>
          <w:rFonts w:ascii="Arial" w:hAnsi="Arial" w:cs="Arial"/>
          <w:b w:val="0"/>
          <w:bCs w:val="0"/>
          <w:sz w:val="22"/>
          <w:szCs w:val="22"/>
        </w:rPr>
        <w:t>)</w:t>
      </w:r>
      <w:r>
        <w:rPr>
          <w:rFonts w:ascii="Arial" w:hAnsi="Arial" w:cs="Arial"/>
          <w:b w:val="0"/>
          <w:bCs w:val="0"/>
          <w:sz w:val="22"/>
          <w:szCs w:val="22"/>
        </w:rPr>
        <w:t xml:space="preserve"> program is to provide </w:t>
      </w:r>
      <w:r w:rsidR="00C5627E">
        <w:rPr>
          <w:rFonts w:ascii="Arial" w:hAnsi="Arial" w:cs="Arial"/>
          <w:b w:val="0"/>
          <w:bCs w:val="0"/>
          <w:sz w:val="22"/>
          <w:szCs w:val="22"/>
        </w:rPr>
        <w:t xml:space="preserve">direct </w:t>
      </w:r>
      <w:r>
        <w:rPr>
          <w:rFonts w:ascii="Arial" w:hAnsi="Arial" w:cs="Arial"/>
          <w:b w:val="0"/>
          <w:bCs w:val="0"/>
          <w:sz w:val="22"/>
          <w:szCs w:val="22"/>
        </w:rPr>
        <w:t xml:space="preserve">support for </w:t>
      </w:r>
      <w:r w:rsidR="00266FBA">
        <w:rPr>
          <w:rFonts w:ascii="Arial" w:hAnsi="Arial" w:cs="Arial"/>
          <w:b w:val="0"/>
          <w:bCs w:val="0"/>
          <w:sz w:val="22"/>
          <w:szCs w:val="22"/>
        </w:rPr>
        <w:t>the Department of Medicine’s</w:t>
      </w:r>
      <w:r>
        <w:rPr>
          <w:rFonts w:ascii="Arial" w:hAnsi="Arial" w:cs="Arial"/>
          <w:b w:val="0"/>
          <w:bCs w:val="0"/>
          <w:sz w:val="22"/>
          <w:szCs w:val="22"/>
        </w:rPr>
        <w:t xml:space="preserve"> research faculty. </w:t>
      </w:r>
      <w:r w:rsidR="004D7ABB">
        <w:rPr>
          <w:rFonts w:ascii="Arial" w:hAnsi="Arial" w:cs="Arial"/>
          <w:b w:val="0"/>
          <w:bCs w:val="0"/>
          <w:sz w:val="22"/>
          <w:szCs w:val="22"/>
        </w:rPr>
        <w:t xml:space="preserve">For </w:t>
      </w:r>
      <w:r w:rsidR="00860F22">
        <w:rPr>
          <w:rFonts w:ascii="Arial" w:hAnsi="Arial" w:cs="Arial"/>
          <w:b w:val="0"/>
          <w:bCs w:val="0"/>
          <w:sz w:val="22"/>
          <w:szCs w:val="22"/>
        </w:rPr>
        <w:t>faculty</w:t>
      </w:r>
      <w:r w:rsidR="004D7ABB">
        <w:rPr>
          <w:rFonts w:ascii="Arial" w:hAnsi="Arial" w:cs="Arial"/>
          <w:b w:val="0"/>
          <w:bCs w:val="0"/>
          <w:sz w:val="22"/>
          <w:szCs w:val="22"/>
        </w:rPr>
        <w:t xml:space="preserve"> who have obtained </w:t>
      </w:r>
      <w:r w:rsidR="00C5627E">
        <w:rPr>
          <w:rFonts w:ascii="Arial" w:hAnsi="Arial" w:cs="Arial"/>
          <w:b w:val="0"/>
          <w:bCs w:val="0"/>
          <w:sz w:val="22"/>
          <w:szCs w:val="22"/>
        </w:rPr>
        <w:t>eligible extramural</w:t>
      </w:r>
      <w:r w:rsidR="004D7ABB">
        <w:rPr>
          <w:rFonts w:ascii="Arial" w:hAnsi="Arial" w:cs="Arial"/>
          <w:b w:val="0"/>
          <w:bCs w:val="0"/>
          <w:sz w:val="22"/>
          <w:szCs w:val="22"/>
        </w:rPr>
        <w:t xml:space="preserve"> funding, t</w:t>
      </w:r>
      <w:r>
        <w:rPr>
          <w:rFonts w:ascii="Arial" w:hAnsi="Arial" w:cs="Arial"/>
          <w:b w:val="0"/>
          <w:bCs w:val="0"/>
          <w:sz w:val="22"/>
          <w:szCs w:val="22"/>
        </w:rPr>
        <w:t xml:space="preserve">he program provides </w:t>
      </w:r>
      <w:r w:rsidR="00001E7D">
        <w:rPr>
          <w:rFonts w:ascii="Arial" w:hAnsi="Arial" w:cs="Arial"/>
          <w:b w:val="0"/>
          <w:bCs w:val="0"/>
          <w:sz w:val="22"/>
          <w:szCs w:val="22"/>
        </w:rPr>
        <w:t xml:space="preserve">fixed dollar amount </w:t>
      </w:r>
      <w:r>
        <w:rPr>
          <w:rFonts w:ascii="Arial" w:hAnsi="Arial" w:cs="Arial"/>
          <w:b w:val="0"/>
          <w:bCs w:val="0"/>
          <w:sz w:val="22"/>
          <w:szCs w:val="22"/>
        </w:rPr>
        <w:t xml:space="preserve">unrestricted funds that </w:t>
      </w:r>
      <w:r w:rsidR="004D7ABB">
        <w:rPr>
          <w:rFonts w:ascii="Arial" w:hAnsi="Arial" w:cs="Arial"/>
          <w:b w:val="0"/>
          <w:bCs w:val="0"/>
          <w:sz w:val="22"/>
          <w:szCs w:val="22"/>
        </w:rPr>
        <w:t>may</w:t>
      </w:r>
      <w:r>
        <w:rPr>
          <w:rFonts w:ascii="Arial" w:hAnsi="Arial" w:cs="Arial"/>
          <w:b w:val="0"/>
          <w:bCs w:val="0"/>
          <w:sz w:val="22"/>
          <w:szCs w:val="22"/>
        </w:rPr>
        <w:t xml:space="preserve"> be used for research expenses, </w:t>
      </w:r>
      <w:r w:rsidR="00DB21FE">
        <w:rPr>
          <w:rFonts w:ascii="Arial" w:hAnsi="Arial" w:cs="Arial"/>
          <w:b w:val="0"/>
          <w:bCs w:val="0"/>
          <w:sz w:val="22"/>
          <w:szCs w:val="22"/>
        </w:rPr>
        <w:t xml:space="preserve">including </w:t>
      </w:r>
      <w:r>
        <w:rPr>
          <w:rFonts w:ascii="Arial" w:hAnsi="Arial" w:cs="Arial"/>
          <w:b w:val="0"/>
          <w:bCs w:val="0"/>
          <w:sz w:val="22"/>
          <w:szCs w:val="22"/>
        </w:rPr>
        <w:t xml:space="preserve">PI and staff salaries along with </w:t>
      </w:r>
      <w:r w:rsidR="00001E7D">
        <w:rPr>
          <w:rFonts w:ascii="Arial" w:hAnsi="Arial" w:cs="Arial"/>
          <w:b w:val="0"/>
          <w:bCs w:val="0"/>
          <w:sz w:val="22"/>
          <w:szCs w:val="22"/>
        </w:rPr>
        <w:t xml:space="preserve">any </w:t>
      </w:r>
      <w:r>
        <w:rPr>
          <w:rFonts w:ascii="Arial" w:hAnsi="Arial" w:cs="Arial"/>
          <w:b w:val="0"/>
          <w:bCs w:val="0"/>
          <w:sz w:val="22"/>
          <w:szCs w:val="22"/>
        </w:rPr>
        <w:t>other expenses</w:t>
      </w:r>
      <w:r w:rsidR="00DB21FE">
        <w:rPr>
          <w:rFonts w:ascii="Arial" w:hAnsi="Arial" w:cs="Arial"/>
          <w:b w:val="0"/>
          <w:bCs w:val="0"/>
          <w:sz w:val="22"/>
          <w:szCs w:val="22"/>
        </w:rPr>
        <w:t xml:space="preserve"> related to research</w:t>
      </w:r>
      <w:r>
        <w:rPr>
          <w:rFonts w:ascii="Arial" w:hAnsi="Arial" w:cs="Arial"/>
          <w:b w:val="0"/>
          <w:bCs w:val="0"/>
          <w:sz w:val="22"/>
          <w:szCs w:val="22"/>
        </w:rPr>
        <w:t>.</w:t>
      </w:r>
      <w:r w:rsidR="00860F22">
        <w:rPr>
          <w:rFonts w:ascii="Arial" w:hAnsi="Arial" w:cs="Arial"/>
          <w:b w:val="0"/>
          <w:bCs w:val="0"/>
          <w:sz w:val="22"/>
          <w:szCs w:val="22"/>
        </w:rPr>
        <w:t xml:space="preserve"> </w:t>
      </w:r>
      <w:r w:rsidR="004D7ABB">
        <w:rPr>
          <w:rFonts w:ascii="Arial" w:hAnsi="Arial" w:cs="Arial"/>
          <w:b w:val="0"/>
          <w:bCs w:val="0"/>
          <w:sz w:val="22"/>
          <w:szCs w:val="22"/>
        </w:rPr>
        <w:t xml:space="preserve">The </w:t>
      </w:r>
      <w:r w:rsidR="00DB21FE">
        <w:rPr>
          <w:rFonts w:ascii="Arial" w:hAnsi="Arial" w:cs="Arial"/>
          <w:b w:val="0"/>
          <w:bCs w:val="0"/>
          <w:sz w:val="22"/>
          <w:szCs w:val="22"/>
        </w:rPr>
        <w:t xml:space="preserve">RISE </w:t>
      </w:r>
      <w:r w:rsidR="004D7ABB">
        <w:rPr>
          <w:rFonts w:ascii="Arial" w:hAnsi="Arial" w:cs="Arial"/>
          <w:b w:val="0"/>
          <w:bCs w:val="0"/>
          <w:sz w:val="22"/>
          <w:szCs w:val="22"/>
        </w:rPr>
        <w:t xml:space="preserve">program is also designed to </w:t>
      </w:r>
      <w:r w:rsidR="00DB21FE">
        <w:rPr>
          <w:rFonts w:ascii="Arial" w:hAnsi="Arial" w:cs="Arial"/>
          <w:b w:val="0"/>
          <w:bCs w:val="0"/>
          <w:sz w:val="22"/>
          <w:szCs w:val="22"/>
        </w:rPr>
        <w:t>reward</w:t>
      </w:r>
      <w:r w:rsidR="004D7ABB">
        <w:rPr>
          <w:rFonts w:ascii="Arial" w:hAnsi="Arial" w:cs="Arial"/>
          <w:b w:val="0"/>
          <w:bCs w:val="0"/>
          <w:sz w:val="22"/>
          <w:szCs w:val="22"/>
        </w:rPr>
        <w:t xml:space="preserve"> </w:t>
      </w:r>
      <w:r w:rsidR="00266FBA">
        <w:rPr>
          <w:rFonts w:ascii="Arial" w:hAnsi="Arial" w:cs="Arial"/>
          <w:b w:val="0"/>
          <w:bCs w:val="0"/>
          <w:sz w:val="22"/>
          <w:szCs w:val="22"/>
        </w:rPr>
        <w:t>productivity and funding success</w:t>
      </w:r>
      <w:r w:rsidR="00DB21FE">
        <w:rPr>
          <w:rFonts w:ascii="Arial" w:hAnsi="Arial" w:cs="Arial"/>
          <w:b w:val="0"/>
          <w:bCs w:val="0"/>
          <w:sz w:val="22"/>
          <w:szCs w:val="22"/>
        </w:rPr>
        <w:t xml:space="preserve"> </w:t>
      </w:r>
      <w:r w:rsidR="00266FBA">
        <w:rPr>
          <w:rFonts w:ascii="Arial" w:hAnsi="Arial" w:cs="Arial"/>
          <w:b w:val="0"/>
          <w:bCs w:val="0"/>
          <w:sz w:val="22"/>
          <w:szCs w:val="22"/>
        </w:rPr>
        <w:t>by providing</w:t>
      </w:r>
      <w:r w:rsidR="004D7ABB">
        <w:rPr>
          <w:rFonts w:ascii="Arial" w:hAnsi="Arial" w:cs="Arial"/>
          <w:b w:val="0"/>
          <w:bCs w:val="0"/>
          <w:sz w:val="22"/>
          <w:szCs w:val="22"/>
        </w:rPr>
        <w:t xml:space="preserve"> </w:t>
      </w:r>
      <w:r w:rsidR="00DB21FE">
        <w:rPr>
          <w:rFonts w:ascii="Arial" w:hAnsi="Arial" w:cs="Arial"/>
          <w:b w:val="0"/>
          <w:bCs w:val="0"/>
          <w:sz w:val="22"/>
          <w:szCs w:val="22"/>
        </w:rPr>
        <w:t>incentive</w:t>
      </w:r>
      <w:r w:rsidR="004D7ABB">
        <w:rPr>
          <w:rFonts w:ascii="Arial" w:hAnsi="Arial" w:cs="Arial"/>
          <w:b w:val="0"/>
          <w:bCs w:val="0"/>
          <w:sz w:val="22"/>
          <w:szCs w:val="22"/>
        </w:rPr>
        <w:t xml:space="preserve"> funding for each additional </w:t>
      </w:r>
      <w:r w:rsidR="00C5627E">
        <w:rPr>
          <w:rFonts w:ascii="Arial" w:hAnsi="Arial" w:cs="Arial"/>
          <w:b w:val="0"/>
          <w:bCs w:val="0"/>
          <w:sz w:val="22"/>
          <w:szCs w:val="22"/>
        </w:rPr>
        <w:t>extramural</w:t>
      </w:r>
      <w:r w:rsidR="004D7ABB">
        <w:rPr>
          <w:rFonts w:ascii="Arial" w:hAnsi="Arial" w:cs="Arial"/>
          <w:b w:val="0"/>
          <w:bCs w:val="0"/>
          <w:sz w:val="22"/>
          <w:szCs w:val="22"/>
        </w:rPr>
        <w:t xml:space="preserve"> grant awarded.</w:t>
      </w:r>
    </w:p>
    <w:p w14:paraId="4619F611" w14:textId="77777777" w:rsidR="00541383" w:rsidRDefault="00541383" w:rsidP="003B3E0F">
      <w:pPr>
        <w:pStyle w:val="Heading1"/>
        <w:spacing w:before="0" w:line="259" w:lineRule="auto"/>
        <w:ind w:left="0"/>
        <w:rPr>
          <w:rFonts w:ascii="Arial" w:hAnsi="Arial" w:cs="Arial"/>
          <w:b w:val="0"/>
          <w:bCs w:val="0"/>
          <w:sz w:val="22"/>
          <w:szCs w:val="22"/>
        </w:rPr>
      </w:pPr>
    </w:p>
    <w:p w14:paraId="2AC48E89" w14:textId="1698055B" w:rsidR="004D7ABB" w:rsidRPr="00C853B0" w:rsidRDefault="00541383" w:rsidP="003B3E0F">
      <w:pPr>
        <w:pStyle w:val="Heading1"/>
        <w:spacing w:before="0" w:line="259" w:lineRule="auto"/>
        <w:ind w:left="0"/>
        <w:rPr>
          <w:rFonts w:ascii="Arial" w:hAnsi="Arial" w:cs="Arial"/>
          <w:b w:val="0"/>
          <w:bCs w:val="0"/>
          <w:sz w:val="22"/>
          <w:szCs w:val="22"/>
        </w:rPr>
      </w:pPr>
      <w:r>
        <w:rPr>
          <w:rFonts w:ascii="Arial" w:hAnsi="Arial" w:cs="Arial"/>
          <w:b w:val="0"/>
          <w:bCs w:val="0"/>
          <w:sz w:val="22"/>
          <w:szCs w:val="22"/>
        </w:rPr>
        <w:t>Research is a key pillar for the Department of Medicine, and the RISE program provides our researchers additional funding to use at their discretion to bolster the entire spectrum of basic, translational, clinical, outcomes</w:t>
      </w:r>
      <w:r w:rsidR="00DB21FE">
        <w:rPr>
          <w:rFonts w:ascii="Arial" w:hAnsi="Arial" w:cs="Arial"/>
          <w:b w:val="0"/>
          <w:bCs w:val="0"/>
          <w:sz w:val="22"/>
          <w:szCs w:val="22"/>
        </w:rPr>
        <w:t xml:space="preserve">, </w:t>
      </w:r>
      <w:r>
        <w:rPr>
          <w:rFonts w:ascii="Arial" w:hAnsi="Arial" w:cs="Arial"/>
          <w:b w:val="0"/>
          <w:bCs w:val="0"/>
          <w:sz w:val="22"/>
          <w:szCs w:val="22"/>
        </w:rPr>
        <w:t>implementation</w:t>
      </w:r>
      <w:r w:rsidR="00DB21FE">
        <w:rPr>
          <w:rFonts w:ascii="Arial" w:hAnsi="Arial" w:cs="Arial"/>
          <w:b w:val="0"/>
          <w:bCs w:val="0"/>
          <w:sz w:val="22"/>
          <w:szCs w:val="22"/>
        </w:rPr>
        <w:t>, and health services</w:t>
      </w:r>
      <w:r>
        <w:rPr>
          <w:rFonts w:ascii="Arial" w:hAnsi="Arial" w:cs="Arial"/>
          <w:b w:val="0"/>
          <w:bCs w:val="0"/>
          <w:sz w:val="22"/>
          <w:szCs w:val="22"/>
        </w:rPr>
        <w:t xml:space="preserve"> research across our </w:t>
      </w:r>
      <w:r w:rsidR="00B50287">
        <w:rPr>
          <w:rFonts w:ascii="Arial" w:hAnsi="Arial" w:cs="Arial"/>
          <w:b w:val="0"/>
          <w:bCs w:val="0"/>
          <w:sz w:val="22"/>
          <w:szCs w:val="22"/>
        </w:rPr>
        <w:t>department</w:t>
      </w:r>
      <w:r>
        <w:rPr>
          <w:rFonts w:ascii="Arial" w:hAnsi="Arial" w:cs="Arial"/>
          <w:b w:val="0"/>
          <w:bCs w:val="0"/>
          <w:sz w:val="22"/>
          <w:szCs w:val="22"/>
        </w:rPr>
        <w:t xml:space="preserve">.  </w:t>
      </w:r>
    </w:p>
    <w:p w14:paraId="47BD2B2C" w14:textId="77777777" w:rsidR="003B3E0F" w:rsidRPr="003B3E0F" w:rsidRDefault="003B3E0F" w:rsidP="003B3E0F">
      <w:pPr>
        <w:pStyle w:val="Heading1"/>
        <w:spacing w:before="0" w:line="259" w:lineRule="auto"/>
        <w:ind w:left="0"/>
        <w:rPr>
          <w:rFonts w:ascii="Arial" w:hAnsi="Arial" w:cs="Arial"/>
          <w:sz w:val="22"/>
          <w:szCs w:val="22"/>
        </w:rPr>
      </w:pPr>
    </w:p>
    <w:p w14:paraId="3F2E02F6" w14:textId="77777777" w:rsidR="003B3E0F" w:rsidRPr="003B3E0F" w:rsidRDefault="003B3E0F" w:rsidP="003B3E0F">
      <w:pPr>
        <w:pStyle w:val="Heading1"/>
        <w:spacing w:before="0" w:line="259" w:lineRule="auto"/>
        <w:ind w:left="0"/>
        <w:rPr>
          <w:rFonts w:ascii="Arial" w:hAnsi="Arial" w:cs="Arial"/>
          <w:sz w:val="22"/>
          <w:szCs w:val="22"/>
        </w:rPr>
      </w:pPr>
      <w:r w:rsidRPr="003B3E0F">
        <w:rPr>
          <w:rFonts w:ascii="Arial" w:hAnsi="Arial" w:cs="Arial"/>
          <w:sz w:val="22"/>
          <w:szCs w:val="22"/>
        </w:rPr>
        <w:t>Eligibility</w:t>
      </w:r>
      <w:r w:rsidRPr="003B3E0F">
        <w:rPr>
          <w:rFonts w:ascii="Arial" w:hAnsi="Arial" w:cs="Arial"/>
          <w:spacing w:val="18"/>
          <w:sz w:val="22"/>
          <w:szCs w:val="22"/>
        </w:rPr>
        <w:t xml:space="preserve"> </w:t>
      </w:r>
      <w:r w:rsidRPr="003B3E0F">
        <w:rPr>
          <w:rFonts w:ascii="Arial" w:hAnsi="Arial" w:cs="Arial"/>
          <w:spacing w:val="-2"/>
          <w:sz w:val="22"/>
          <w:szCs w:val="22"/>
        </w:rPr>
        <w:t>Criteria</w:t>
      </w:r>
    </w:p>
    <w:p w14:paraId="6334783F" w14:textId="611242F5" w:rsidR="003B3E0F" w:rsidRPr="003B3E0F" w:rsidRDefault="003B3E0F" w:rsidP="003B3E0F">
      <w:pPr>
        <w:pStyle w:val="ListParagraph"/>
        <w:numPr>
          <w:ilvl w:val="0"/>
          <w:numId w:val="1"/>
        </w:numPr>
        <w:tabs>
          <w:tab w:val="left" w:pos="839"/>
        </w:tabs>
        <w:spacing w:before="0" w:line="259" w:lineRule="auto"/>
        <w:ind w:left="540" w:hanging="359"/>
        <w:rPr>
          <w:rFonts w:ascii="Arial" w:hAnsi="Arial" w:cs="Arial"/>
        </w:rPr>
      </w:pPr>
      <w:r w:rsidRPr="003B3E0F">
        <w:rPr>
          <w:rFonts w:ascii="Arial" w:hAnsi="Arial" w:cs="Arial"/>
        </w:rPr>
        <w:t>Must</w:t>
      </w:r>
      <w:r w:rsidRPr="003B3E0F">
        <w:rPr>
          <w:rFonts w:ascii="Arial" w:hAnsi="Arial" w:cs="Arial"/>
          <w:spacing w:val="12"/>
        </w:rPr>
        <w:t xml:space="preserve"> </w:t>
      </w:r>
      <w:r w:rsidRPr="003B3E0F">
        <w:rPr>
          <w:rFonts w:ascii="Arial" w:hAnsi="Arial" w:cs="Arial"/>
        </w:rPr>
        <w:t>have</w:t>
      </w:r>
      <w:r w:rsidRPr="003B3E0F">
        <w:rPr>
          <w:rFonts w:ascii="Arial" w:hAnsi="Arial" w:cs="Arial"/>
          <w:spacing w:val="3"/>
        </w:rPr>
        <w:t xml:space="preserve"> </w:t>
      </w:r>
      <w:r w:rsidRPr="003B3E0F">
        <w:rPr>
          <w:rFonts w:ascii="Arial" w:hAnsi="Arial" w:cs="Arial"/>
        </w:rPr>
        <w:t>primary</w:t>
      </w:r>
      <w:r w:rsidRPr="003B3E0F">
        <w:rPr>
          <w:rFonts w:ascii="Arial" w:hAnsi="Arial" w:cs="Arial"/>
          <w:spacing w:val="-3"/>
        </w:rPr>
        <w:t xml:space="preserve"> </w:t>
      </w:r>
      <w:r w:rsidRPr="003B3E0F">
        <w:rPr>
          <w:rFonts w:ascii="Arial" w:hAnsi="Arial" w:cs="Arial"/>
        </w:rPr>
        <w:t>faculty</w:t>
      </w:r>
      <w:r w:rsidRPr="003B3E0F">
        <w:rPr>
          <w:rFonts w:ascii="Arial" w:hAnsi="Arial" w:cs="Arial"/>
          <w:spacing w:val="-4"/>
        </w:rPr>
        <w:t xml:space="preserve"> </w:t>
      </w:r>
      <w:r w:rsidRPr="003B3E0F">
        <w:rPr>
          <w:rFonts w:ascii="Arial" w:hAnsi="Arial" w:cs="Arial"/>
        </w:rPr>
        <w:t>appointment</w:t>
      </w:r>
      <w:r w:rsidRPr="003B3E0F">
        <w:rPr>
          <w:rFonts w:ascii="Arial" w:hAnsi="Arial" w:cs="Arial"/>
          <w:spacing w:val="-9"/>
        </w:rPr>
        <w:t xml:space="preserve"> </w:t>
      </w:r>
      <w:r w:rsidRPr="003B3E0F">
        <w:rPr>
          <w:rFonts w:ascii="Arial" w:hAnsi="Arial" w:cs="Arial"/>
        </w:rPr>
        <w:t>in</w:t>
      </w:r>
      <w:r w:rsidRPr="003B3E0F">
        <w:rPr>
          <w:rFonts w:ascii="Arial" w:hAnsi="Arial" w:cs="Arial"/>
          <w:spacing w:val="-6"/>
        </w:rPr>
        <w:t xml:space="preserve"> </w:t>
      </w:r>
      <w:r w:rsidRPr="003B3E0F">
        <w:rPr>
          <w:rFonts w:ascii="Arial" w:hAnsi="Arial" w:cs="Arial"/>
        </w:rPr>
        <w:t>the</w:t>
      </w:r>
      <w:r w:rsidRPr="003B3E0F">
        <w:rPr>
          <w:rFonts w:ascii="Arial" w:hAnsi="Arial" w:cs="Arial"/>
          <w:spacing w:val="4"/>
        </w:rPr>
        <w:t xml:space="preserve"> </w:t>
      </w:r>
      <w:r w:rsidRPr="003B3E0F">
        <w:rPr>
          <w:rFonts w:ascii="Arial" w:hAnsi="Arial" w:cs="Arial"/>
        </w:rPr>
        <w:t>Department</w:t>
      </w:r>
      <w:r w:rsidRPr="003B3E0F">
        <w:rPr>
          <w:rFonts w:ascii="Arial" w:hAnsi="Arial" w:cs="Arial"/>
          <w:spacing w:val="-9"/>
        </w:rPr>
        <w:t xml:space="preserve"> </w:t>
      </w:r>
      <w:r w:rsidRPr="003B3E0F">
        <w:rPr>
          <w:rFonts w:ascii="Arial" w:hAnsi="Arial" w:cs="Arial"/>
        </w:rPr>
        <w:t>of</w:t>
      </w:r>
      <w:r w:rsidRPr="003B3E0F">
        <w:rPr>
          <w:rFonts w:ascii="Arial" w:hAnsi="Arial" w:cs="Arial"/>
          <w:spacing w:val="1"/>
        </w:rPr>
        <w:t xml:space="preserve"> </w:t>
      </w:r>
      <w:r w:rsidRPr="003B3E0F">
        <w:rPr>
          <w:rFonts w:ascii="Arial" w:hAnsi="Arial" w:cs="Arial"/>
          <w:spacing w:val="-2"/>
        </w:rPr>
        <w:t>Medicine</w:t>
      </w:r>
      <w:r w:rsidR="00860F22">
        <w:rPr>
          <w:rFonts w:ascii="Arial" w:hAnsi="Arial" w:cs="Arial"/>
          <w:spacing w:val="-2"/>
        </w:rPr>
        <w:t>, regardless of work location (CU-Anschutz, Denver health, National Jewish or the VA).</w:t>
      </w:r>
    </w:p>
    <w:p w14:paraId="6EF603C4" w14:textId="2370B37E" w:rsidR="003B3E0F" w:rsidRDefault="003B3E0F" w:rsidP="003B3E0F">
      <w:pPr>
        <w:pStyle w:val="ListParagraph"/>
        <w:numPr>
          <w:ilvl w:val="0"/>
          <w:numId w:val="1"/>
        </w:numPr>
        <w:ind w:left="540"/>
        <w:rPr>
          <w:rFonts w:ascii="Arial" w:hAnsi="Arial" w:cs="Arial"/>
        </w:rPr>
      </w:pPr>
      <w:r w:rsidRPr="003B3E0F">
        <w:rPr>
          <w:rFonts w:ascii="Arial" w:hAnsi="Arial" w:cs="Arial"/>
        </w:rPr>
        <w:t>NIH R</w:t>
      </w:r>
      <w:r w:rsidR="00DE18C0">
        <w:rPr>
          <w:rFonts w:ascii="Arial" w:hAnsi="Arial" w:cs="Arial"/>
        </w:rPr>
        <w:t>01</w:t>
      </w:r>
      <w:r w:rsidRPr="003B3E0F">
        <w:rPr>
          <w:rFonts w:ascii="Arial" w:hAnsi="Arial" w:cs="Arial"/>
        </w:rPr>
        <w:t>, P-, and U-level contact Principal Investigators (PIs) are eligible. All R</w:t>
      </w:r>
      <w:r w:rsidR="00DE18C0">
        <w:rPr>
          <w:rFonts w:ascii="Arial" w:hAnsi="Arial" w:cs="Arial"/>
        </w:rPr>
        <w:t>01</w:t>
      </w:r>
      <w:r w:rsidRPr="003B3E0F">
        <w:rPr>
          <w:rFonts w:ascii="Arial" w:hAnsi="Arial" w:cs="Arial"/>
        </w:rPr>
        <w:t xml:space="preserve">, P- and U-equivalent grants from other funders are also eligible, including those from the Department of Defense (DoD), Veteran’s </w:t>
      </w:r>
      <w:r w:rsidR="00B50287" w:rsidRPr="003B3E0F">
        <w:rPr>
          <w:rFonts w:ascii="Arial" w:hAnsi="Arial" w:cs="Arial"/>
        </w:rPr>
        <w:t>Affairs</w:t>
      </w:r>
      <w:r w:rsidRPr="003B3E0F">
        <w:rPr>
          <w:rFonts w:ascii="Arial" w:hAnsi="Arial" w:cs="Arial"/>
        </w:rPr>
        <w:t xml:space="preserve"> (VA), professional societies and foundations. </w:t>
      </w:r>
      <w:r w:rsidR="006B06F4">
        <w:rPr>
          <w:rFonts w:ascii="Arial" w:hAnsi="Arial" w:cs="Arial"/>
        </w:rPr>
        <w:t>Equivalents must be at least $250,000 in direct costs.</w:t>
      </w:r>
    </w:p>
    <w:p w14:paraId="0C01C9BD" w14:textId="2FD893B8" w:rsidR="006B06F4" w:rsidRPr="003B3E0F" w:rsidRDefault="006B06F4" w:rsidP="003B3E0F">
      <w:pPr>
        <w:pStyle w:val="ListParagraph"/>
        <w:numPr>
          <w:ilvl w:val="0"/>
          <w:numId w:val="1"/>
        </w:numPr>
        <w:ind w:left="540"/>
        <w:rPr>
          <w:rFonts w:ascii="Arial" w:hAnsi="Arial" w:cs="Arial"/>
        </w:rPr>
      </w:pPr>
      <w:r>
        <w:rPr>
          <w:rFonts w:ascii="Arial" w:hAnsi="Arial" w:cs="Arial"/>
        </w:rPr>
        <w:t>Grant be routed through DOM to be eligible.</w:t>
      </w:r>
    </w:p>
    <w:p w14:paraId="443ABED4" w14:textId="1C3281F3" w:rsidR="00FC303D" w:rsidRDefault="00FC303D" w:rsidP="003B3E0F">
      <w:pPr>
        <w:pStyle w:val="ListParagraph"/>
        <w:numPr>
          <w:ilvl w:val="0"/>
          <w:numId w:val="1"/>
        </w:numPr>
        <w:ind w:left="540"/>
        <w:rPr>
          <w:rFonts w:ascii="Arial" w:hAnsi="Arial" w:cs="Arial"/>
        </w:rPr>
      </w:pPr>
      <w:r>
        <w:rPr>
          <w:rFonts w:ascii="Arial" w:hAnsi="Arial" w:cs="Arial"/>
        </w:rPr>
        <w:t>Must be the contact PI on an eligible award.</w:t>
      </w:r>
    </w:p>
    <w:p w14:paraId="6EFB7235" w14:textId="04AB8C87" w:rsidR="003B3E0F" w:rsidRPr="003B3E0F" w:rsidRDefault="003B3E0F" w:rsidP="003B3E0F">
      <w:pPr>
        <w:pStyle w:val="ListParagraph"/>
        <w:numPr>
          <w:ilvl w:val="0"/>
          <w:numId w:val="1"/>
        </w:numPr>
        <w:ind w:left="540"/>
        <w:rPr>
          <w:rFonts w:ascii="Arial" w:hAnsi="Arial" w:cs="Arial"/>
        </w:rPr>
      </w:pPr>
      <w:r w:rsidRPr="003B3E0F">
        <w:rPr>
          <w:rFonts w:ascii="Arial" w:hAnsi="Arial" w:cs="Arial"/>
        </w:rPr>
        <w:t>Must have less than $50,000 in unrestricted funds available. This is from all sources, except salary support, and includes start-up funds, DOM and/or SOM matching funds for P and U awards, royalties, retention packages, etc.</w:t>
      </w:r>
    </w:p>
    <w:p w14:paraId="3F594CC5" w14:textId="64FECC92" w:rsidR="003B3E0F" w:rsidRPr="003B3E0F" w:rsidRDefault="003B3E0F" w:rsidP="003B3E0F">
      <w:pPr>
        <w:pStyle w:val="ListParagraph"/>
        <w:numPr>
          <w:ilvl w:val="0"/>
          <w:numId w:val="1"/>
        </w:numPr>
        <w:ind w:left="540"/>
        <w:rPr>
          <w:rFonts w:ascii="Arial" w:hAnsi="Arial" w:cs="Arial"/>
        </w:rPr>
      </w:pPr>
      <w:r w:rsidRPr="003B3E0F">
        <w:rPr>
          <w:rFonts w:ascii="Arial" w:hAnsi="Arial" w:cs="Arial"/>
        </w:rPr>
        <w:t xml:space="preserve">There is no FTE </w:t>
      </w:r>
      <w:r w:rsidR="001137B2">
        <w:rPr>
          <w:rFonts w:ascii="Arial" w:hAnsi="Arial" w:cs="Arial"/>
        </w:rPr>
        <w:t>requirement</w:t>
      </w:r>
      <w:r w:rsidR="001137B2" w:rsidRPr="003B3E0F">
        <w:rPr>
          <w:rFonts w:ascii="Arial" w:hAnsi="Arial" w:cs="Arial"/>
        </w:rPr>
        <w:t xml:space="preserve"> </w:t>
      </w:r>
      <w:r w:rsidRPr="003B3E0F">
        <w:rPr>
          <w:rFonts w:ascii="Arial" w:hAnsi="Arial" w:cs="Arial"/>
        </w:rPr>
        <w:t xml:space="preserve">to receive RISE funding. </w:t>
      </w:r>
    </w:p>
    <w:p w14:paraId="5FE30299" w14:textId="72FF3435" w:rsidR="003B3E0F" w:rsidRPr="003B3E0F" w:rsidRDefault="003B3E0F" w:rsidP="003B3E0F">
      <w:pPr>
        <w:pStyle w:val="ListParagraph"/>
        <w:numPr>
          <w:ilvl w:val="0"/>
          <w:numId w:val="1"/>
        </w:numPr>
        <w:ind w:left="540"/>
        <w:rPr>
          <w:rFonts w:ascii="Arial" w:hAnsi="Arial" w:cs="Arial"/>
        </w:rPr>
      </w:pPr>
      <w:r w:rsidRPr="003B3E0F">
        <w:rPr>
          <w:rFonts w:ascii="Arial" w:hAnsi="Arial" w:cs="Arial"/>
        </w:rPr>
        <w:t xml:space="preserve">Eligible grants do </w:t>
      </w:r>
      <w:r w:rsidRPr="003B3E0F">
        <w:rPr>
          <w:rFonts w:ascii="Arial" w:hAnsi="Arial" w:cs="Arial"/>
          <w:u w:val="single"/>
        </w:rPr>
        <w:t>not</w:t>
      </w:r>
      <w:r w:rsidRPr="003B3E0F">
        <w:rPr>
          <w:rFonts w:ascii="Arial" w:hAnsi="Arial" w:cs="Arial"/>
        </w:rPr>
        <w:t xml:space="preserve"> include: supplements, training or conference awards (K, T</w:t>
      </w:r>
      <w:r w:rsidR="006B06F4">
        <w:rPr>
          <w:rFonts w:ascii="Arial" w:hAnsi="Arial" w:cs="Arial"/>
        </w:rPr>
        <w:t xml:space="preserve"> – unless PI of a T32 program</w:t>
      </w:r>
      <w:r w:rsidRPr="003B3E0F">
        <w:rPr>
          <w:rFonts w:ascii="Arial" w:hAnsi="Arial" w:cs="Arial"/>
        </w:rPr>
        <w:t xml:space="preserve">, </w:t>
      </w:r>
      <w:r w:rsidR="00920154">
        <w:rPr>
          <w:rFonts w:ascii="Arial" w:hAnsi="Arial" w:cs="Arial"/>
        </w:rPr>
        <w:t xml:space="preserve">R00, </w:t>
      </w:r>
      <w:r w:rsidRPr="003B3E0F">
        <w:rPr>
          <w:rFonts w:ascii="Arial" w:hAnsi="Arial" w:cs="Arial"/>
        </w:rPr>
        <w:t>R03, R13, R21, R25, R34, R35</w:t>
      </w:r>
      <w:r w:rsidR="006B06F4">
        <w:rPr>
          <w:rFonts w:ascii="Arial" w:hAnsi="Arial" w:cs="Arial"/>
        </w:rPr>
        <w:t>&lt;$400,000</w:t>
      </w:r>
      <w:r w:rsidRPr="003B3E0F">
        <w:rPr>
          <w:rFonts w:ascii="Arial" w:hAnsi="Arial" w:cs="Arial"/>
        </w:rPr>
        <w:t xml:space="preserve">, R37, R38, </w:t>
      </w:r>
      <w:r w:rsidR="006B06F4">
        <w:rPr>
          <w:rFonts w:ascii="Arial" w:hAnsi="Arial" w:cs="Arial"/>
        </w:rPr>
        <w:t xml:space="preserve">R50, R90, </w:t>
      </w:r>
      <w:r w:rsidRPr="003B3E0F">
        <w:rPr>
          <w:rFonts w:ascii="Arial" w:hAnsi="Arial" w:cs="Arial"/>
        </w:rPr>
        <w:t>U13&lt;$400K).</w:t>
      </w:r>
    </w:p>
    <w:p w14:paraId="22E78A0A" w14:textId="77777777" w:rsidR="003B3E0F" w:rsidRPr="003B3E0F" w:rsidRDefault="003B3E0F" w:rsidP="003B3E0F">
      <w:pPr>
        <w:pStyle w:val="Heading1"/>
        <w:spacing w:before="0" w:line="259" w:lineRule="auto"/>
        <w:ind w:left="0"/>
        <w:rPr>
          <w:rFonts w:ascii="Arial" w:hAnsi="Arial" w:cs="Arial"/>
          <w:sz w:val="22"/>
          <w:szCs w:val="22"/>
        </w:rPr>
      </w:pPr>
    </w:p>
    <w:p w14:paraId="27A76F09" w14:textId="7A4FC7CF" w:rsidR="003B3E0F" w:rsidRPr="003B3E0F" w:rsidRDefault="003B3E0F" w:rsidP="003B3E0F">
      <w:pPr>
        <w:pStyle w:val="Heading1"/>
        <w:spacing w:before="0" w:line="259" w:lineRule="auto"/>
        <w:ind w:left="0"/>
        <w:rPr>
          <w:rFonts w:ascii="Arial" w:hAnsi="Arial" w:cs="Arial"/>
          <w:sz w:val="22"/>
          <w:szCs w:val="22"/>
        </w:rPr>
      </w:pPr>
      <w:r w:rsidRPr="003B3E0F">
        <w:rPr>
          <w:rFonts w:ascii="Arial" w:hAnsi="Arial" w:cs="Arial"/>
          <w:sz w:val="22"/>
          <w:szCs w:val="22"/>
        </w:rPr>
        <w:t>Program</w:t>
      </w:r>
      <w:r w:rsidRPr="003B3E0F">
        <w:rPr>
          <w:rFonts w:ascii="Arial" w:hAnsi="Arial" w:cs="Arial"/>
          <w:spacing w:val="17"/>
          <w:sz w:val="22"/>
          <w:szCs w:val="22"/>
        </w:rPr>
        <w:t xml:space="preserve"> </w:t>
      </w:r>
      <w:r w:rsidR="001367D4">
        <w:rPr>
          <w:rFonts w:ascii="Arial" w:hAnsi="Arial" w:cs="Arial"/>
          <w:spacing w:val="-2"/>
          <w:sz w:val="22"/>
          <w:szCs w:val="22"/>
        </w:rPr>
        <w:t>Details</w:t>
      </w:r>
    </w:p>
    <w:p w14:paraId="5D5B7818" w14:textId="10AA6E80" w:rsidR="003B3E0F" w:rsidRPr="003B3E0F" w:rsidRDefault="003B3E0F" w:rsidP="003B3E0F">
      <w:pPr>
        <w:spacing w:line="259" w:lineRule="auto"/>
        <w:rPr>
          <w:rFonts w:ascii="Arial" w:hAnsi="Arial" w:cs="Arial"/>
        </w:rPr>
      </w:pPr>
      <w:r w:rsidRPr="003B3E0F">
        <w:rPr>
          <w:rFonts w:ascii="Arial" w:hAnsi="Arial" w:cs="Arial"/>
        </w:rPr>
        <w:t>The RISE program provides two types of funding for DOM researchers:</w:t>
      </w:r>
    </w:p>
    <w:p w14:paraId="0F0BE793" w14:textId="2EEBE47C" w:rsidR="0023347E" w:rsidRDefault="003B3E0F" w:rsidP="003B3E0F">
      <w:pPr>
        <w:pStyle w:val="ListParagraph"/>
        <w:numPr>
          <w:ilvl w:val="0"/>
          <w:numId w:val="2"/>
        </w:numPr>
        <w:rPr>
          <w:rFonts w:ascii="Arial" w:hAnsi="Arial" w:cs="Arial"/>
        </w:rPr>
      </w:pPr>
      <w:r w:rsidRPr="00B50287">
        <w:rPr>
          <w:rFonts w:ascii="Arial" w:hAnsi="Arial" w:cs="Arial"/>
          <w:b/>
          <w:bCs/>
        </w:rPr>
        <w:t>RISE base funding:</w:t>
      </w:r>
      <w:r>
        <w:rPr>
          <w:rFonts w:ascii="Arial" w:hAnsi="Arial" w:cs="Arial"/>
        </w:rPr>
        <w:t xml:space="preserve"> $10,000/year for the duration of any eligible </w:t>
      </w:r>
      <w:r w:rsidRPr="003B3E0F">
        <w:rPr>
          <w:rFonts w:ascii="Arial" w:hAnsi="Arial" w:cs="Arial"/>
        </w:rPr>
        <w:t>R</w:t>
      </w:r>
      <w:r w:rsidR="001137B2">
        <w:rPr>
          <w:rFonts w:ascii="Arial" w:hAnsi="Arial" w:cs="Arial"/>
        </w:rPr>
        <w:t>01</w:t>
      </w:r>
      <w:r w:rsidRPr="003B3E0F">
        <w:rPr>
          <w:rFonts w:ascii="Arial" w:hAnsi="Arial" w:cs="Arial"/>
        </w:rPr>
        <w:t xml:space="preserve">-, P-, </w:t>
      </w:r>
      <w:r>
        <w:rPr>
          <w:rFonts w:ascii="Arial" w:hAnsi="Arial" w:cs="Arial"/>
        </w:rPr>
        <w:t>or</w:t>
      </w:r>
      <w:r w:rsidRPr="003B3E0F">
        <w:rPr>
          <w:rFonts w:ascii="Arial" w:hAnsi="Arial" w:cs="Arial"/>
        </w:rPr>
        <w:t xml:space="preserve"> U-</w:t>
      </w:r>
      <w:r>
        <w:rPr>
          <w:rFonts w:ascii="Arial" w:hAnsi="Arial" w:cs="Arial"/>
        </w:rPr>
        <w:t>award or equivalent.</w:t>
      </w:r>
    </w:p>
    <w:p w14:paraId="0A9BD048" w14:textId="1DFAF8C0" w:rsidR="003B3E0F" w:rsidRDefault="001367D4" w:rsidP="003B3E0F">
      <w:pPr>
        <w:pStyle w:val="ListParagraph"/>
        <w:numPr>
          <w:ilvl w:val="0"/>
          <w:numId w:val="2"/>
        </w:numPr>
        <w:rPr>
          <w:rFonts w:ascii="Arial" w:hAnsi="Arial" w:cs="Arial"/>
        </w:rPr>
      </w:pPr>
      <w:r w:rsidRPr="00B50287">
        <w:rPr>
          <w:rFonts w:ascii="Arial" w:hAnsi="Arial" w:cs="Arial"/>
          <w:b/>
          <w:bCs/>
        </w:rPr>
        <w:t>Universal Performance</w:t>
      </w:r>
      <w:r w:rsidR="003B3E0F" w:rsidRPr="00B50287">
        <w:rPr>
          <w:rFonts w:ascii="Arial" w:hAnsi="Arial" w:cs="Arial"/>
          <w:b/>
          <w:bCs/>
        </w:rPr>
        <w:t xml:space="preserve"> (</w:t>
      </w:r>
      <w:r w:rsidRPr="00B50287">
        <w:rPr>
          <w:rFonts w:ascii="Arial" w:hAnsi="Arial" w:cs="Arial"/>
          <w:b/>
          <w:bCs/>
        </w:rPr>
        <w:t>UP</w:t>
      </w:r>
      <w:r w:rsidR="003B3E0F" w:rsidRPr="00B50287">
        <w:rPr>
          <w:rFonts w:ascii="Arial" w:hAnsi="Arial" w:cs="Arial"/>
          <w:b/>
          <w:bCs/>
        </w:rPr>
        <w:t>)</w:t>
      </w:r>
      <w:r w:rsidRPr="00B50287">
        <w:rPr>
          <w:rFonts w:ascii="Arial" w:hAnsi="Arial" w:cs="Arial"/>
          <w:b/>
          <w:bCs/>
        </w:rPr>
        <w:t xml:space="preserve"> Incentive funding</w:t>
      </w:r>
      <w:r w:rsidR="003B3E0F" w:rsidRPr="00B50287">
        <w:rPr>
          <w:rFonts w:ascii="Arial" w:hAnsi="Arial" w:cs="Arial"/>
          <w:b/>
          <w:bCs/>
        </w:rPr>
        <w:t>:</w:t>
      </w:r>
      <w:r w:rsidR="003B3E0F">
        <w:rPr>
          <w:rFonts w:ascii="Arial" w:hAnsi="Arial" w:cs="Arial"/>
        </w:rPr>
        <w:t xml:space="preserve"> An additional $3,000/year for each eligible </w:t>
      </w:r>
      <w:r w:rsidR="003B3E0F" w:rsidRPr="003B3E0F">
        <w:rPr>
          <w:rFonts w:ascii="Arial" w:hAnsi="Arial" w:cs="Arial"/>
        </w:rPr>
        <w:t>R</w:t>
      </w:r>
      <w:r w:rsidR="001137B2">
        <w:rPr>
          <w:rFonts w:ascii="Arial" w:hAnsi="Arial" w:cs="Arial"/>
        </w:rPr>
        <w:t>01</w:t>
      </w:r>
      <w:r w:rsidR="003B3E0F" w:rsidRPr="003B3E0F">
        <w:rPr>
          <w:rFonts w:ascii="Arial" w:hAnsi="Arial" w:cs="Arial"/>
        </w:rPr>
        <w:t>-, P-, and U-</w:t>
      </w:r>
      <w:r w:rsidR="003B3E0F">
        <w:rPr>
          <w:rFonts w:ascii="Arial" w:hAnsi="Arial" w:cs="Arial"/>
        </w:rPr>
        <w:t>award or equivalent over the first, to a maximum of three additional awards.</w:t>
      </w:r>
      <w:r w:rsidR="002A3820">
        <w:rPr>
          <w:rFonts w:ascii="Arial" w:hAnsi="Arial" w:cs="Arial"/>
        </w:rPr>
        <w:t xml:space="preserve"> Only grants routed through DOM are eligible for </w:t>
      </w:r>
      <w:r w:rsidR="00F335BD">
        <w:rPr>
          <w:rFonts w:ascii="Arial" w:hAnsi="Arial" w:cs="Arial"/>
        </w:rPr>
        <w:t>incentive funding</w:t>
      </w:r>
      <w:r w:rsidR="002A3820">
        <w:rPr>
          <w:rFonts w:ascii="Arial" w:hAnsi="Arial" w:cs="Arial"/>
        </w:rPr>
        <w:t>.</w:t>
      </w:r>
    </w:p>
    <w:p w14:paraId="44121F14" w14:textId="77777777" w:rsidR="003B3E0F" w:rsidRDefault="003B3E0F" w:rsidP="003B3E0F">
      <w:pPr>
        <w:rPr>
          <w:rFonts w:ascii="Arial" w:hAnsi="Arial" w:cs="Arial"/>
        </w:rPr>
      </w:pPr>
    </w:p>
    <w:p w14:paraId="44E86208" w14:textId="78AF82B9" w:rsidR="003B3E0F" w:rsidRDefault="003B3E0F" w:rsidP="003B3E0F">
      <w:pPr>
        <w:rPr>
          <w:rFonts w:ascii="Arial" w:hAnsi="Arial" w:cs="Arial"/>
        </w:rPr>
      </w:pPr>
      <w:r>
        <w:rPr>
          <w:rFonts w:ascii="Arial" w:hAnsi="Arial" w:cs="Arial"/>
        </w:rPr>
        <w:t>RISE</w:t>
      </w:r>
      <w:r w:rsidR="00947856">
        <w:rPr>
          <w:rFonts w:ascii="Arial" w:hAnsi="Arial" w:cs="Arial"/>
        </w:rPr>
        <w:t>-UP</w:t>
      </w:r>
      <w:r>
        <w:rPr>
          <w:rFonts w:ascii="Arial" w:hAnsi="Arial" w:cs="Arial"/>
        </w:rPr>
        <w:t xml:space="preserve"> </w:t>
      </w:r>
      <w:r w:rsidR="00947856">
        <w:rPr>
          <w:rFonts w:ascii="Arial" w:hAnsi="Arial" w:cs="Arial"/>
        </w:rPr>
        <w:t xml:space="preserve">funds </w:t>
      </w:r>
      <w:r>
        <w:rPr>
          <w:rFonts w:ascii="Arial" w:hAnsi="Arial" w:cs="Arial"/>
        </w:rPr>
        <w:t xml:space="preserve">can be spent </w:t>
      </w:r>
      <w:r w:rsidR="002A3820">
        <w:rPr>
          <w:rFonts w:ascii="Arial" w:hAnsi="Arial" w:cs="Arial"/>
        </w:rPr>
        <w:t xml:space="preserve">as unrestricted </w:t>
      </w:r>
      <w:r w:rsidR="00B056B7">
        <w:rPr>
          <w:rFonts w:ascii="Arial" w:hAnsi="Arial" w:cs="Arial"/>
        </w:rPr>
        <w:t xml:space="preserve">research </w:t>
      </w:r>
      <w:r w:rsidR="002A3820">
        <w:rPr>
          <w:rFonts w:ascii="Arial" w:hAnsi="Arial" w:cs="Arial"/>
        </w:rPr>
        <w:t xml:space="preserve">funds </w:t>
      </w:r>
      <w:r w:rsidR="0092106E">
        <w:rPr>
          <w:rFonts w:ascii="Arial" w:hAnsi="Arial" w:cs="Arial"/>
        </w:rPr>
        <w:t>at the recipient</w:t>
      </w:r>
      <w:r w:rsidR="00ED7719">
        <w:rPr>
          <w:rFonts w:ascii="Arial" w:hAnsi="Arial" w:cs="Arial"/>
        </w:rPr>
        <w:t>’</w:t>
      </w:r>
      <w:r w:rsidR="0092106E">
        <w:rPr>
          <w:rFonts w:ascii="Arial" w:hAnsi="Arial" w:cs="Arial"/>
        </w:rPr>
        <w:t>s discretion, with the exclusion of sensitive expenses such as food and beverage. RISE</w:t>
      </w:r>
      <w:r w:rsidR="00ED7719">
        <w:rPr>
          <w:rFonts w:ascii="Arial" w:hAnsi="Arial" w:cs="Arial"/>
        </w:rPr>
        <w:t>-UP</w:t>
      </w:r>
      <w:r w:rsidR="0092106E">
        <w:rPr>
          <w:rFonts w:ascii="Arial" w:hAnsi="Arial" w:cs="Arial"/>
        </w:rPr>
        <w:t xml:space="preserve"> may be used for, but is not limited to: PI salary, addition</w:t>
      </w:r>
      <w:r w:rsidR="00B056B7">
        <w:rPr>
          <w:rFonts w:ascii="Arial" w:hAnsi="Arial" w:cs="Arial"/>
        </w:rPr>
        <w:t>al research</w:t>
      </w:r>
      <w:r w:rsidR="0092106E">
        <w:rPr>
          <w:rFonts w:ascii="Arial" w:hAnsi="Arial" w:cs="Arial"/>
        </w:rPr>
        <w:t xml:space="preserve"> tests/procedures/sample</w:t>
      </w:r>
      <w:r w:rsidR="00B056B7">
        <w:rPr>
          <w:rFonts w:ascii="Arial" w:hAnsi="Arial" w:cs="Arial"/>
        </w:rPr>
        <w:t xml:space="preserve"> collection</w:t>
      </w:r>
      <w:r w:rsidR="0092106E">
        <w:rPr>
          <w:rFonts w:ascii="Arial" w:hAnsi="Arial" w:cs="Arial"/>
        </w:rPr>
        <w:t xml:space="preserve">, statistical analysis of data, preliminary data generation, </w:t>
      </w:r>
      <w:r w:rsidR="00F335BD">
        <w:rPr>
          <w:rFonts w:ascii="Arial" w:hAnsi="Arial" w:cs="Arial"/>
        </w:rPr>
        <w:t xml:space="preserve">staff salary (including </w:t>
      </w:r>
      <w:r w:rsidR="0092106E">
        <w:rPr>
          <w:rFonts w:ascii="Arial" w:hAnsi="Arial" w:cs="Arial"/>
        </w:rPr>
        <w:t>post-doc</w:t>
      </w:r>
      <w:r w:rsidR="00F335BD">
        <w:rPr>
          <w:rFonts w:ascii="Arial" w:hAnsi="Arial" w:cs="Arial"/>
        </w:rPr>
        <w:t>toral fellows</w:t>
      </w:r>
      <w:r w:rsidR="0092106E">
        <w:rPr>
          <w:rFonts w:ascii="Arial" w:hAnsi="Arial" w:cs="Arial"/>
        </w:rPr>
        <w:t>, research professional</w:t>
      </w:r>
      <w:r w:rsidR="00F335BD">
        <w:rPr>
          <w:rFonts w:ascii="Arial" w:hAnsi="Arial" w:cs="Arial"/>
        </w:rPr>
        <w:t>s, graduate students)</w:t>
      </w:r>
      <w:r w:rsidR="0092106E">
        <w:rPr>
          <w:rFonts w:ascii="Arial" w:hAnsi="Arial" w:cs="Arial"/>
        </w:rPr>
        <w:t xml:space="preserve">, </w:t>
      </w:r>
      <w:r w:rsidR="00F335BD">
        <w:rPr>
          <w:rFonts w:ascii="Arial" w:hAnsi="Arial" w:cs="Arial"/>
        </w:rPr>
        <w:t xml:space="preserve">core facility fees, </w:t>
      </w:r>
      <w:r w:rsidR="0092106E">
        <w:rPr>
          <w:rFonts w:ascii="Arial" w:hAnsi="Arial" w:cs="Arial"/>
        </w:rPr>
        <w:t xml:space="preserve">publication costs, travel, reagent purchases, and equipment </w:t>
      </w:r>
      <w:r w:rsidR="00B056B7">
        <w:rPr>
          <w:rFonts w:ascii="Arial" w:hAnsi="Arial" w:cs="Arial"/>
        </w:rPr>
        <w:t xml:space="preserve">purchase or </w:t>
      </w:r>
      <w:r w:rsidR="0092106E">
        <w:rPr>
          <w:rFonts w:ascii="Arial" w:hAnsi="Arial" w:cs="Arial"/>
        </w:rPr>
        <w:t xml:space="preserve">maintenance. </w:t>
      </w:r>
    </w:p>
    <w:p w14:paraId="35ED7C92" w14:textId="77777777" w:rsidR="00222FAA" w:rsidRDefault="00222FAA" w:rsidP="003B3E0F">
      <w:pPr>
        <w:rPr>
          <w:rFonts w:ascii="Arial" w:hAnsi="Arial" w:cs="Arial"/>
        </w:rPr>
      </w:pPr>
    </w:p>
    <w:p w14:paraId="4A9EE31F" w14:textId="3A84D298" w:rsidR="00222FAA" w:rsidRDefault="00222FAA" w:rsidP="003B3E0F">
      <w:pPr>
        <w:rPr>
          <w:rFonts w:ascii="Arial" w:hAnsi="Arial" w:cs="Arial"/>
        </w:rPr>
      </w:pPr>
      <w:r>
        <w:rPr>
          <w:rFonts w:ascii="Arial" w:hAnsi="Arial" w:cs="Arial"/>
        </w:rPr>
        <w:lastRenderedPageBreak/>
        <w:t xml:space="preserve">RISE-UP funds will be issued as a single CU account speed type </w:t>
      </w:r>
      <w:r w:rsidR="001A7D9C">
        <w:rPr>
          <w:rFonts w:ascii="Arial" w:hAnsi="Arial" w:cs="Arial"/>
        </w:rPr>
        <w:t>to be</w:t>
      </w:r>
      <w:r>
        <w:rPr>
          <w:rFonts w:ascii="Arial" w:hAnsi="Arial" w:cs="Arial"/>
        </w:rPr>
        <w:t xml:space="preserve"> managed by the recipient and the recipient’s </w:t>
      </w:r>
      <w:r w:rsidR="00B50287">
        <w:rPr>
          <w:rFonts w:ascii="Arial" w:hAnsi="Arial" w:cs="Arial"/>
        </w:rPr>
        <w:t>d</w:t>
      </w:r>
      <w:r>
        <w:rPr>
          <w:rFonts w:ascii="Arial" w:hAnsi="Arial" w:cs="Arial"/>
        </w:rPr>
        <w:t xml:space="preserve">ivision administrator. A yearly financial report including the account balance each year after the award account was activated must be submitted to DOM Research </w:t>
      </w:r>
      <w:r w:rsidR="00B056B7">
        <w:rPr>
          <w:rFonts w:ascii="Arial" w:hAnsi="Arial" w:cs="Arial"/>
        </w:rPr>
        <w:t xml:space="preserve">within </w:t>
      </w:r>
      <w:r w:rsidR="00FC303D">
        <w:rPr>
          <w:rFonts w:ascii="Arial" w:hAnsi="Arial" w:cs="Arial"/>
        </w:rPr>
        <w:t>two</w:t>
      </w:r>
      <w:r w:rsidR="00B056B7">
        <w:rPr>
          <w:rFonts w:ascii="Arial" w:hAnsi="Arial" w:cs="Arial"/>
        </w:rPr>
        <w:t xml:space="preserve"> weeks of </w:t>
      </w:r>
      <w:r w:rsidR="00FC303D">
        <w:rPr>
          <w:rFonts w:ascii="Arial" w:hAnsi="Arial" w:cs="Arial"/>
        </w:rPr>
        <w:t>the year end date</w:t>
      </w:r>
      <w:r>
        <w:rPr>
          <w:rFonts w:ascii="Arial" w:hAnsi="Arial" w:cs="Arial"/>
        </w:rPr>
        <w:t>.</w:t>
      </w:r>
      <w:r w:rsidR="00FC303D">
        <w:rPr>
          <w:rFonts w:ascii="Arial" w:hAnsi="Arial" w:cs="Arial"/>
        </w:rPr>
        <w:t xml:space="preserve"> Delay in report submission will delay issuance of the next year’s funding.</w:t>
      </w:r>
    </w:p>
    <w:p w14:paraId="3E2008F6" w14:textId="77777777" w:rsidR="003D1214" w:rsidRDefault="003D1214" w:rsidP="003B3E0F">
      <w:pPr>
        <w:rPr>
          <w:rFonts w:ascii="Arial" w:hAnsi="Arial" w:cs="Arial"/>
        </w:rPr>
      </w:pPr>
    </w:p>
    <w:p w14:paraId="43455B73" w14:textId="6EEF7475" w:rsidR="003D1214" w:rsidRDefault="003D1214" w:rsidP="003B3E0F">
      <w:pPr>
        <w:rPr>
          <w:rFonts w:ascii="Arial" w:hAnsi="Arial" w:cs="Arial"/>
        </w:rPr>
      </w:pPr>
      <w:r>
        <w:rPr>
          <w:rFonts w:ascii="Arial" w:hAnsi="Arial" w:cs="Arial"/>
        </w:rPr>
        <w:t xml:space="preserve">RISE-UP eligibility </w:t>
      </w:r>
      <w:r w:rsidR="00C95388">
        <w:rPr>
          <w:rFonts w:ascii="Arial" w:hAnsi="Arial" w:cs="Arial"/>
        </w:rPr>
        <w:t xml:space="preserve">assessment </w:t>
      </w:r>
      <w:r>
        <w:rPr>
          <w:rFonts w:ascii="Arial" w:hAnsi="Arial" w:cs="Arial"/>
        </w:rPr>
        <w:t xml:space="preserve">and account activation will occur twice per year, in April and October. </w:t>
      </w:r>
      <w:r w:rsidR="00F335BD">
        <w:rPr>
          <w:rFonts w:ascii="Arial" w:hAnsi="Arial" w:cs="Arial"/>
        </w:rPr>
        <w:t>Recipients of a</w:t>
      </w:r>
      <w:r w:rsidR="00C95388">
        <w:rPr>
          <w:rFonts w:ascii="Arial" w:hAnsi="Arial" w:cs="Arial"/>
        </w:rPr>
        <w:t xml:space="preserve">wards with start dates between RISE-UP activation dates will receive funding in the next cycle. In these cases, funds will be active for one calendar year from the date of </w:t>
      </w:r>
      <w:r w:rsidR="00FC303D">
        <w:rPr>
          <w:rFonts w:ascii="Arial" w:hAnsi="Arial" w:cs="Arial"/>
        </w:rPr>
        <w:t xml:space="preserve">RISE </w:t>
      </w:r>
      <w:r w:rsidR="00C95388">
        <w:rPr>
          <w:rFonts w:ascii="Arial" w:hAnsi="Arial" w:cs="Arial"/>
        </w:rPr>
        <w:t>activation rather than the award date.</w:t>
      </w:r>
    </w:p>
    <w:p w14:paraId="13A2435C" w14:textId="77777777" w:rsidR="003D1214" w:rsidRDefault="003D1214" w:rsidP="003B3E0F">
      <w:pPr>
        <w:rPr>
          <w:rFonts w:ascii="Arial" w:hAnsi="Arial" w:cs="Arial"/>
        </w:rPr>
      </w:pPr>
    </w:p>
    <w:p w14:paraId="145BF882" w14:textId="79BCBA29" w:rsidR="003D1214" w:rsidRPr="003D1214" w:rsidRDefault="003D1214" w:rsidP="003B3E0F">
      <w:pPr>
        <w:rPr>
          <w:rFonts w:ascii="Arial" w:hAnsi="Arial" w:cs="Arial"/>
          <w:b/>
          <w:bCs/>
        </w:rPr>
      </w:pPr>
      <w:r w:rsidRPr="003D1214">
        <w:rPr>
          <w:rFonts w:ascii="Arial" w:hAnsi="Arial" w:cs="Arial"/>
          <w:b/>
          <w:bCs/>
        </w:rPr>
        <w:t>Application Process</w:t>
      </w:r>
    </w:p>
    <w:p w14:paraId="771D41C2" w14:textId="17E17B3F" w:rsidR="003D1214" w:rsidRDefault="001028F7" w:rsidP="003B3E0F">
      <w:pPr>
        <w:rPr>
          <w:rFonts w:ascii="Arial" w:hAnsi="Arial" w:cs="Arial"/>
        </w:rPr>
      </w:pPr>
      <w:r>
        <w:rPr>
          <w:rFonts w:ascii="Arial" w:hAnsi="Arial" w:cs="Arial"/>
        </w:rPr>
        <w:t xml:space="preserve">Eligible applicants </w:t>
      </w:r>
      <w:r w:rsidR="00F8357A">
        <w:rPr>
          <w:rFonts w:ascii="Arial" w:hAnsi="Arial" w:cs="Arial"/>
        </w:rPr>
        <w:t xml:space="preserve">apply online by providing demographic information and uploading the Notice of Grant Award (NOGA) or equivalent. </w:t>
      </w:r>
      <w:r w:rsidR="00F335BD">
        <w:rPr>
          <w:rFonts w:ascii="Arial" w:hAnsi="Arial" w:cs="Arial"/>
        </w:rPr>
        <w:t xml:space="preserve">Recipients of </w:t>
      </w:r>
      <w:r w:rsidR="001137B2">
        <w:rPr>
          <w:rFonts w:ascii="Arial" w:hAnsi="Arial" w:cs="Arial"/>
        </w:rPr>
        <w:t>M</w:t>
      </w:r>
      <w:r w:rsidR="00A13F37">
        <w:rPr>
          <w:rFonts w:ascii="Arial" w:hAnsi="Arial" w:cs="Arial"/>
        </w:rPr>
        <w:t xml:space="preserve">PI grants will not </w:t>
      </w:r>
      <w:r w:rsidR="00F335BD">
        <w:rPr>
          <w:rFonts w:ascii="Arial" w:hAnsi="Arial" w:cs="Arial"/>
        </w:rPr>
        <w:t xml:space="preserve">receive </w:t>
      </w:r>
      <w:r w:rsidR="001137B2">
        <w:rPr>
          <w:rFonts w:ascii="Arial" w:hAnsi="Arial" w:cs="Arial"/>
        </w:rPr>
        <w:t xml:space="preserve">RISE </w:t>
      </w:r>
      <w:r w:rsidR="00F335BD">
        <w:rPr>
          <w:rFonts w:ascii="Arial" w:hAnsi="Arial" w:cs="Arial"/>
        </w:rPr>
        <w:t>funding</w:t>
      </w:r>
      <w:r w:rsidR="00A13F37">
        <w:rPr>
          <w:rFonts w:ascii="Arial" w:hAnsi="Arial" w:cs="Arial"/>
        </w:rPr>
        <w:t xml:space="preserve"> without providing funding distribution information (see below). </w:t>
      </w:r>
    </w:p>
    <w:p w14:paraId="5AB1A399" w14:textId="77777777" w:rsidR="002A3820" w:rsidRDefault="002A3820" w:rsidP="003B3E0F">
      <w:pPr>
        <w:rPr>
          <w:rFonts w:ascii="Arial" w:hAnsi="Arial" w:cs="Arial"/>
        </w:rPr>
      </w:pPr>
    </w:p>
    <w:p w14:paraId="40FFE9AE" w14:textId="101D30F6" w:rsidR="002A3820" w:rsidRPr="002A3820" w:rsidRDefault="002A3820" w:rsidP="003B3E0F">
      <w:pPr>
        <w:rPr>
          <w:rFonts w:ascii="Arial" w:hAnsi="Arial" w:cs="Arial"/>
          <w:b/>
          <w:bCs/>
        </w:rPr>
      </w:pPr>
      <w:r w:rsidRPr="002A3820">
        <w:rPr>
          <w:rFonts w:ascii="Arial" w:hAnsi="Arial" w:cs="Arial"/>
          <w:b/>
          <w:bCs/>
        </w:rPr>
        <w:t>Conditions</w:t>
      </w:r>
    </w:p>
    <w:p w14:paraId="452AA810" w14:textId="48A401BF" w:rsidR="00506584" w:rsidRPr="00506584" w:rsidRDefault="00506584" w:rsidP="003B3E0F">
      <w:pPr>
        <w:rPr>
          <w:rFonts w:ascii="Arial" w:hAnsi="Arial" w:cs="Arial"/>
          <w:u w:val="single"/>
        </w:rPr>
      </w:pPr>
      <w:r w:rsidRPr="00506584">
        <w:rPr>
          <w:rFonts w:ascii="Arial" w:hAnsi="Arial" w:cs="Arial"/>
          <w:u w:val="single"/>
        </w:rPr>
        <w:t>MPI grants</w:t>
      </w:r>
    </w:p>
    <w:p w14:paraId="5DA97074" w14:textId="54624846" w:rsidR="002A3820" w:rsidRDefault="002A3820" w:rsidP="003B3E0F">
      <w:pPr>
        <w:rPr>
          <w:rFonts w:ascii="Arial" w:hAnsi="Arial" w:cs="Arial"/>
        </w:rPr>
      </w:pPr>
      <w:r>
        <w:rPr>
          <w:rFonts w:ascii="Arial" w:hAnsi="Arial" w:cs="Arial"/>
        </w:rPr>
        <w:t xml:space="preserve">All Multiple PI (MPI) awards must provide funding distribution information to DOM, signed by all </w:t>
      </w:r>
      <w:r w:rsidR="00FC303D">
        <w:rPr>
          <w:rFonts w:ascii="Arial" w:hAnsi="Arial" w:cs="Arial"/>
        </w:rPr>
        <w:t xml:space="preserve">DOM </w:t>
      </w:r>
      <w:r>
        <w:rPr>
          <w:rFonts w:ascii="Arial" w:hAnsi="Arial" w:cs="Arial"/>
        </w:rPr>
        <w:t>MPIs</w:t>
      </w:r>
      <w:r w:rsidR="00F8357A">
        <w:rPr>
          <w:rFonts w:ascii="Arial" w:hAnsi="Arial" w:cs="Arial"/>
        </w:rPr>
        <w:t xml:space="preserve"> </w:t>
      </w:r>
      <w:r w:rsidR="00FC303D">
        <w:rPr>
          <w:rFonts w:ascii="Arial" w:hAnsi="Arial" w:cs="Arial"/>
        </w:rPr>
        <w:t xml:space="preserve">(non-DOM MPIs do not need to sign) </w:t>
      </w:r>
      <w:r w:rsidR="00F8357A">
        <w:rPr>
          <w:rFonts w:ascii="Arial" w:hAnsi="Arial" w:cs="Arial"/>
        </w:rPr>
        <w:t>through the online RISE</w:t>
      </w:r>
      <w:r w:rsidR="008815CE">
        <w:rPr>
          <w:rFonts w:ascii="Arial" w:hAnsi="Arial" w:cs="Arial"/>
        </w:rPr>
        <w:t xml:space="preserve"> site</w:t>
      </w:r>
      <w:r>
        <w:rPr>
          <w:rFonts w:ascii="Arial" w:hAnsi="Arial" w:cs="Arial"/>
        </w:rPr>
        <w:t xml:space="preserve">. If the contact PI is ineligible for RISE, they may designate the funds to </w:t>
      </w:r>
      <w:r w:rsidR="00506584">
        <w:rPr>
          <w:rFonts w:ascii="Arial" w:hAnsi="Arial" w:cs="Arial"/>
        </w:rPr>
        <w:t>alternate</w:t>
      </w:r>
      <w:r>
        <w:rPr>
          <w:rFonts w:ascii="Arial" w:hAnsi="Arial" w:cs="Arial"/>
        </w:rPr>
        <w:t xml:space="preserve"> </w:t>
      </w:r>
      <w:r w:rsidR="008815CE">
        <w:rPr>
          <w:rFonts w:ascii="Arial" w:hAnsi="Arial" w:cs="Arial"/>
        </w:rPr>
        <w:t xml:space="preserve">DOM </w:t>
      </w:r>
      <w:r>
        <w:rPr>
          <w:rFonts w:ascii="Arial" w:hAnsi="Arial" w:cs="Arial"/>
        </w:rPr>
        <w:t xml:space="preserve">MPI/s, who will assume full control of </w:t>
      </w:r>
      <w:r w:rsidR="00506584">
        <w:rPr>
          <w:rFonts w:ascii="Arial" w:hAnsi="Arial" w:cs="Arial"/>
        </w:rPr>
        <w:t xml:space="preserve">the </w:t>
      </w:r>
      <w:r>
        <w:rPr>
          <w:rFonts w:ascii="Arial" w:hAnsi="Arial" w:cs="Arial"/>
        </w:rPr>
        <w:t>RISE account</w:t>
      </w:r>
      <w:r w:rsidR="00506584">
        <w:rPr>
          <w:rFonts w:ascii="Arial" w:hAnsi="Arial" w:cs="Arial"/>
        </w:rPr>
        <w:t xml:space="preserve"> pertaining to that award</w:t>
      </w:r>
      <w:r>
        <w:rPr>
          <w:rFonts w:ascii="Arial" w:hAnsi="Arial" w:cs="Arial"/>
        </w:rPr>
        <w:t>.</w:t>
      </w:r>
      <w:r w:rsidR="002C5413">
        <w:rPr>
          <w:rFonts w:ascii="Arial" w:hAnsi="Arial" w:cs="Arial"/>
        </w:rPr>
        <w:t xml:space="preserve"> If RISE funding is allocated by the contact PI to an alternate </w:t>
      </w:r>
      <w:r w:rsidR="008815CE">
        <w:rPr>
          <w:rFonts w:ascii="Arial" w:hAnsi="Arial" w:cs="Arial"/>
        </w:rPr>
        <w:t xml:space="preserve">DOM </w:t>
      </w:r>
      <w:r w:rsidR="002C5413">
        <w:rPr>
          <w:rFonts w:ascii="Arial" w:hAnsi="Arial" w:cs="Arial"/>
        </w:rPr>
        <w:t xml:space="preserve">MPI/s, that award does count toward </w:t>
      </w:r>
      <w:r w:rsidR="001367D4">
        <w:rPr>
          <w:rFonts w:ascii="Arial" w:hAnsi="Arial" w:cs="Arial"/>
        </w:rPr>
        <w:t>UP</w:t>
      </w:r>
      <w:r w:rsidR="002C5413">
        <w:rPr>
          <w:rFonts w:ascii="Arial" w:hAnsi="Arial" w:cs="Arial"/>
        </w:rPr>
        <w:t xml:space="preserve"> eligibility for the alternate recipient/s. </w:t>
      </w:r>
    </w:p>
    <w:p w14:paraId="7D8741C6" w14:textId="77777777" w:rsidR="00506584" w:rsidRDefault="00506584" w:rsidP="003B3E0F">
      <w:pPr>
        <w:rPr>
          <w:rFonts w:ascii="Arial" w:hAnsi="Arial" w:cs="Arial"/>
        </w:rPr>
      </w:pPr>
    </w:p>
    <w:p w14:paraId="37693930" w14:textId="586509B1" w:rsidR="00506584" w:rsidRPr="00506584" w:rsidRDefault="00506584" w:rsidP="003B3E0F">
      <w:pPr>
        <w:rPr>
          <w:rFonts w:ascii="Arial" w:hAnsi="Arial" w:cs="Arial"/>
          <w:u w:val="single"/>
        </w:rPr>
      </w:pPr>
      <w:r w:rsidRPr="00506584">
        <w:rPr>
          <w:rFonts w:ascii="Arial" w:hAnsi="Arial" w:cs="Arial"/>
          <w:u w:val="single"/>
        </w:rPr>
        <w:t>Award Period</w:t>
      </w:r>
    </w:p>
    <w:p w14:paraId="084B343A" w14:textId="2EA5B6A0" w:rsidR="00506584" w:rsidRDefault="00222FAA" w:rsidP="003B3E0F">
      <w:pPr>
        <w:rPr>
          <w:rFonts w:ascii="Arial" w:hAnsi="Arial" w:cs="Arial"/>
        </w:rPr>
      </w:pPr>
      <w:r>
        <w:rPr>
          <w:rFonts w:ascii="Arial" w:hAnsi="Arial" w:cs="Arial"/>
        </w:rPr>
        <w:t xml:space="preserve">RISE-UP funds are available for the period of the eligible award/s. </w:t>
      </w:r>
      <w:r w:rsidR="00513644">
        <w:rPr>
          <w:rFonts w:ascii="Arial" w:hAnsi="Arial" w:cs="Arial"/>
        </w:rPr>
        <w:t>The base RISE award must remain active for UP funds to continue. If the base RISE award is not renewed or expires, total RISE-UP funding will be recalculated at the time of base award expiration</w:t>
      </w:r>
      <w:r w:rsidR="001A7D9C">
        <w:rPr>
          <w:rFonts w:ascii="Arial" w:hAnsi="Arial" w:cs="Arial"/>
        </w:rPr>
        <w:t xml:space="preserve">, and </w:t>
      </w:r>
      <w:r w:rsidR="008815CE">
        <w:rPr>
          <w:rFonts w:ascii="Arial" w:hAnsi="Arial" w:cs="Arial"/>
        </w:rPr>
        <w:t>an U</w:t>
      </w:r>
      <w:r w:rsidR="00B75B7F">
        <w:rPr>
          <w:rFonts w:ascii="Arial" w:hAnsi="Arial" w:cs="Arial"/>
        </w:rPr>
        <w:t>P</w:t>
      </w:r>
      <w:r w:rsidR="008815CE">
        <w:rPr>
          <w:rFonts w:ascii="Arial" w:hAnsi="Arial" w:cs="Arial"/>
        </w:rPr>
        <w:t xml:space="preserve"> award will be designated as</w:t>
      </w:r>
      <w:r w:rsidR="001A7D9C">
        <w:rPr>
          <w:rFonts w:ascii="Arial" w:hAnsi="Arial" w:cs="Arial"/>
        </w:rPr>
        <w:t xml:space="preserve"> the new base RISE award</w:t>
      </w:r>
      <w:r w:rsidR="008815CE">
        <w:rPr>
          <w:rFonts w:ascii="Arial" w:hAnsi="Arial" w:cs="Arial"/>
        </w:rPr>
        <w:t>, if available</w:t>
      </w:r>
      <w:r w:rsidR="00513644">
        <w:rPr>
          <w:rFonts w:ascii="Arial" w:hAnsi="Arial" w:cs="Arial"/>
        </w:rPr>
        <w:t xml:space="preserve">. </w:t>
      </w:r>
    </w:p>
    <w:p w14:paraId="46A4078D" w14:textId="77777777" w:rsidR="00506584" w:rsidRDefault="00506584" w:rsidP="003B3E0F">
      <w:pPr>
        <w:rPr>
          <w:rFonts w:ascii="Arial" w:hAnsi="Arial" w:cs="Arial"/>
        </w:rPr>
      </w:pPr>
    </w:p>
    <w:p w14:paraId="71D8E3EB" w14:textId="04AB1BAA" w:rsidR="00506584" w:rsidRPr="00506584" w:rsidRDefault="00506584" w:rsidP="003B3E0F">
      <w:pPr>
        <w:rPr>
          <w:rFonts w:ascii="Arial" w:hAnsi="Arial" w:cs="Arial"/>
          <w:u w:val="single"/>
        </w:rPr>
      </w:pPr>
      <w:r w:rsidRPr="00506584">
        <w:rPr>
          <w:rFonts w:ascii="Arial" w:hAnsi="Arial" w:cs="Arial"/>
          <w:u w:val="single"/>
        </w:rPr>
        <w:t>Award Carry-over</w:t>
      </w:r>
    </w:p>
    <w:p w14:paraId="7E442887" w14:textId="3E5449CD" w:rsidR="00DB7010" w:rsidRDefault="00BC4C69" w:rsidP="003B3E0F">
      <w:pPr>
        <w:rPr>
          <w:rFonts w:ascii="Arial" w:hAnsi="Arial" w:cs="Arial"/>
        </w:rPr>
      </w:pPr>
      <w:r>
        <w:rPr>
          <w:rFonts w:ascii="Arial" w:hAnsi="Arial" w:cs="Arial"/>
        </w:rPr>
        <w:t>No funds carry-over is allowed for RISE-UP funds</w:t>
      </w:r>
      <w:r w:rsidR="00C853B0">
        <w:rPr>
          <w:rFonts w:ascii="Arial" w:hAnsi="Arial" w:cs="Arial"/>
        </w:rPr>
        <w:t xml:space="preserve"> until the final year of the base award</w:t>
      </w:r>
      <w:r w:rsidR="00DB7010">
        <w:rPr>
          <w:rFonts w:ascii="Arial" w:hAnsi="Arial" w:cs="Arial"/>
        </w:rPr>
        <w:t>. Any unspent funds will be deducted from the subsequent year</w:t>
      </w:r>
      <w:r w:rsidR="001137B2">
        <w:rPr>
          <w:rFonts w:ascii="Arial" w:hAnsi="Arial" w:cs="Arial"/>
        </w:rPr>
        <w:t>’s</w:t>
      </w:r>
      <w:r w:rsidR="00DB7010">
        <w:rPr>
          <w:rFonts w:ascii="Arial" w:hAnsi="Arial" w:cs="Arial"/>
        </w:rPr>
        <w:t xml:space="preserve"> award amount. For example, if you receive a RISE </w:t>
      </w:r>
      <w:r w:rsidR="001719D6">
        <w:rPr>
          <w:rFonts w:ascii="Arial" w:hAnsi="Arial" w:cs="Arial"/>
        </w:rPr>
        <w:t>award of $10,000</w:t>
      </w:r>
      <w:r w:rsidR="00D16C38">
        <w:rPr>
          <w:rFonts w:ascii="Arial" w:hAnsi="Arial" w:cs="Arial"/>
        </w:rPr>
        <w:t>/year</w:t>
      </w:r>
      <w:r w:rsidR="001719D6">
        <w:rPr>
          <w:rFonts w:ascii="Arial" w:hAnsi="Arial" w:cs="Arial"/>
        </w:rPr>
        <w:t xml:space="preserve"> but spend only $8,000 </w:t>
      </w:r>
      <w:r w:rsidR="001137B2">
        <w:rPr>
          <w:rFonts w:ascii="Arial" w:hAnsi="Arial" w:cs="Arial"/>
        </w:rPr>
        <w:t xml:space="preserve">in Year 1, </w:t>
      </w:r>
      <w:r w:rsidR="001719D6">
        <w:rPr>
          <w:rFonts w:ascii="Arial" w:hAnsi="Arial" w:cs="Arial"/>
        </w:rPr>
        <w:t>you will have $2,000 remaining in your RISE account to start Year 2</w:t>
      </w:r>
      <w:r w:rsidR="001137B2">
        <w:rPr>
          <w:rFonts w:ascii="Arial" w:hAnsi="Arial" w:cs="Arial"/>
        </w:rPr>
        <w:t xml:space="preserve">, and </w:t>
      </w:r>
      <w:r w:rsidR="001719D6">
        <w:rPr>
          <w:rFonts w:ascii="Arial" w:hAnsi="Arial" w:cs="Arial"/>
        </w:rPr>
        <w:t xml:space="preserve">DOM will add $8,000 to provide </w:t>
      </w:r>
      <w:r w:rsidR="00C958E1">
        <w:rPr>
          <w:rFonts w:ascii="Arial" w:hAnsi="Arial" w:cs="Arial"/>
        </w:rPr>
        <w:t xml:space="preserve">a total </w:t>
      </w:r>
      <w:r w:rsidR="001137B2">
        <w:rPr>
          <w:rFonts w:ascii="Arial" w:hAnsi="Arial" w:cs="Arial"/>
        </w:rPr>
        <w:t xml:space="preserve">of </w:t>
      </w:r>
      <w:r w:rsidR="001719D6">
        <w:rPr>
          <w:rFonts w:ascii="Arial" w:hAnsi="Arial" w:cs="Arial"/>
        </w:rPr>
        <w:t xml:space="preserve">$10,000 in funding </w:t>
      </w:r>
      <w:r w:rsidR="00C958E1">
        <w:rPr>
          <w:rFonts w:ascii="Arial" w:hAnsi="Arial" w:cs="Arial"/>
        </w:rPr>
        <w:t>to start</w:t>
      </w:r>
      <w:r w:rsidR="001719D6">
        <w:rPr>
          <w:rFonts w:ascii="Arial" w:hAnsi="Arial" w:cs="Arial"/>
        </w:rPr>
        <w:t xml:space="preserve"> Year 2.</w:t>
      </w:r>
    </w:p>
    <w:p w14:paraId="32BF5095" w14:textId="77777777" w:rsidR="00DB7010" w:rsidRDefault="00DB7010" w:rsidP="003B3E0F">
      <w:pPr>
        <w:rPr>
          <w:rFonts w:ascii="Arial" w:hAnsi="Arial" w:cs="Arial"/>
        </w:rPr>
      </w:pPr>
    </w:p>
    <w:p w14:paraId="42EFCD7D" w14:textId="265BDB0A" w:rsidR="00506584" w:rsidRDefault="00DB7010" w:rsidP="003B3E0F">
      <w:pPr>
        <w:rPr>
          <w:rFonts w:ascii="Arial" w:hAnsi="Arial" w:cs="Arial"/>
        </w:rPr>
      </w:pPr>
      <w:r>
        <w:rPr>
          <w:rFonts w:ascii="Arial" w:hAnsi="Arial" w:cs="Arial"/>
        </w:rPr>
        <w:t>Carry-over will be allowed only in</w:t>
      </w:r>
      <w:r w:rsidR="00BC4C69">
        <w:rPr>
          <w:rFonts w:ascii="Arial" w:hAnsi="Arial" w:cs="Arial"/>
        </w:rPr>
        <w:t xml:space="preserve"> the final year of the base award. At that time, the recipient may elect to </w:t>
      </w:r>
      <w:r>
        <w:rPr>
          <w:rFonts w:ascii="Arial" w:hAnsi="Arial" w:cs="Arial"/>
        </w:rPr>
        <w:t>spend</w:t>
      </w:r>
      <w:r w:rsidR="00BC4C69">
        <w:rPr>
          <w:rFonts w:ascii="Arial" w:hAnsi="Arial" w:cs="Arial"/>
        </w:rPr>
        <w:t xml:space="preserve"> final year funds over a total </w:t>
      </w:r>
      <w:r>
        <w:rPr>
          <w:rFonts w:ascii="Arial" w:hAnsi="Arial" w:cs="Arial"/>
        </w:rPr>
        <w:t xml:space="preserve">of </w:t>
      </w:r>
      <w:r w:rsidR="00BC4C69">
        <w:rPr>
          <w:rFonts w:ascii="Arial" w:hAnsi="Arial" w:cs="Arial"/>
        </w:rPr>
        <w:t>24 months</w:t>
      </w:r>
      <w:r w:rsidR="00C853B0">
        <w:rPr>
          <w:rFonts w:ascii="Arial" w:hAnsi="Arial" w:cs="Arial"/>
        </w:rPr>
        <w:t>, such that all funds are spent within one year of the base award’s expiration</w:t>
      </w:r>
      <w:r w:rsidR="00BC4C69">
        <w:rPr>
          <w:rFonts w:ascii="Arial" w:hAnsi="Arial" w:cs="Arial"/>
        </w:rPr>
        <w:t>. No extension beyond 24 months of the start date</w:t>
      </w:r>
      <w:r w:rsidR="00C853B0">
        <w:rPr>
          <w:rFonts w:ascii="Arial" w:hAnsi="Arial" w:cs="Arial"/>
        </w:rPr>
        <w:t xml:space="preserve"> of the final year</w:t>
      </w:r>
      <w:r w:rsidR="00BC4C69">
        <w:rPr>
          <w:rFonts w:ascii="Arial" w:hAnsi="Arial" w:cs="Arial"/>
        </w:rPr>
        <w:t xml:space="preserve"> for the base award is allowed. </w:t>
      </w:r>
      <w:r w:rsidR="00C0633B">
        <w:rPr>
          <w:rFonts w:ascii="Arial" w:hAnsi="Arial" w:cs="Arial"/>
        </w:rPr>
        <w:t xml:space="preserve">If </w:t>
      </w:r>
      <w:r>
        <w:rPr>
          <w:rFonts w:ascii="Arial" w:hAnsi="Arial" w:cs="Arial"/>
        </w:rPr>
        <w:t xml:space="preserve">RISE </w:t>
      </w:r>
      <w:r w:rsidR="00C0633B">
        <w:rPr>
          <w:rFonts w:ascii="Arial" w:hAnsi="Arial" w:cs="Arial"/>
        </w:rPr>
        <w:t xml:space="preserve">funds are carried-over from the final year, UP funds </w:t>
      </w:r>
      <w:r w:rsidR="000F1D99">
        <w:rPr>
          <w:rFonts w:ascii="Arial" w:hAnsi="Arial" w:cs="Arial"/>
        </w:rPr>
        <w:t xml:space="preserve">will </w:t>
      </w:r>
      <w:r>
        <w:rPr>
          <w:rFonts w:ascii="Arial" w:hAnsi="Arial" w:cs="Arial"/>
        </w:rPr>
        <w:t xml:space="preserve">be </w:t>
      </w:r>
      <w:r w:rsidR="000F1D99">
        <w:rPr>
          <w:rFonts w:ascii="Arial" w:hAnsi="Arial" w:cs="Arial"/>
        </w:rPr>
        <w:t>reassessed not including the base award or carry-over amount.</w:t>
      </w:r>
    </w:p>
    <w:p w14:paraId="24D93345" w14:textId="77777777" w:rsidR="00DB7010" w:rsidRDefault="00DB7010" w:rsidP="003B3E0F">
      <w:pPr>
        <w:rPr>
          <w:rFonts w:ascii="Arial" w:hAnsi="Arial" w:cs="Arial"/>
        </w:rPr>
      </w:pPr>
    </w:p>
    <w:sectPr w:rsidR="00DB7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992"/>
    <w:multiLevelType w:val="hybridMultilevel"/>
    <w:tmpl w:val="7384F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31869"/>
    <w:multiLevelType w:val="hybridMultilevel"/>
    <w:tmpl w:val="2F4CC526"/>
    <w:lvl w:ilvl="0" w:tplc="BCBC0870">
      <w:numFmt w:val="bullet"/>
      <w:lvlText w:val=""/>
      <w:lvlJc w:val="left"/>
      <w:pPr>
        <w:ind w:left="840" w:hanging="360"/>
      </w:pPr>
      <w:rPr>
        <w:rFonts w:ascii="Symbol" w:eastAsia="Symbol" w:hAnsi="Symbol" w:cs="Symbol" w:hint="default"/>
        <w:b w:val="0"/>
        <w:bCs w:val="0"/>
        <w:i w:val="0"/>
        <w:iCs w:val="0"/>
        <w:spacing w:val="0"/>
        <w:w w:val="102"/>
        <w:sz w:val="22"/>
        <w:szCs w:val="22"/>
        <w:lang w:val="en-US" w:eastAsia="en-US" w:bidi="ar-SA"/>
      </w:rPr>
    </w:lvl>
    <w:lvl w:ilvl="1" w:tplc="F01269CE">
      <w:numFmt w:val="bullet"/>
      <w:lvlText w:val="•"/>
      <w:lvlJc w:val="left"/>
      <w:pPr>
        <w:ind w:left="1860" w:hanging="360"/>
      </w:pPr>
      <w:rPr>
        <w:rFonts w:hint="default"/>
        <w:lang w:val="en-US" w:eastAsia="en-US" w:bidi="ar-SA"/>
      </w:rPr>
    </w:lvl>
    <w:lvl w:ilvl="2" w:tplc="6E120AC2">
      <w:numFmt w:val="bullet"/>
      <w:lvlText w:val="•"/>
      <w:lvlJc w:val="left"/>
      <w:pPr>
        <w:ind w:left="2880" w:hanging="360"/>
      </w:pPr>
      <w:rPr>
        <w:rFonts w:hint="default"/>
        <w:lang w:val="en-US" w:eastAsia="en-US" w:bidi="ar-SA"/>
      </w:rPr>
    </w:lvl>
    <w:lvl w:ilvl="3" w:tplc="EEB07B42">
      <w:numFmt w:val="bullet"/>
      <w:lvlText w:val="•"/>
      <w:lvlJc w:val="left"/>
      <w:pPr>
        <w:ind w:left="3900" w:hanging="360"/>
      </w:pPr>
      <w:rPr>
        <w:rFonts w:hint="default"/>
        <w:lang w:val="en-US" w:eastAsia="en-US" w:bidi="ar-SA"/>
      </w:rPr>
    </w:lvl>
    <w:lvl w:ilvl="4" w:tplc="14D2403A">
      <w:numFmt w:val="bullet"/>
      <w:lvlText w:val="•"/>
      <w:lvlJc w:val="left"/>
      <w:pPr>
        <w:ind w:left="4920" w:hanging="360"/>
      </w:pPr>
      <w:rPr>
        <w:rFonts w:hint="default"/>
        <w:lang w:val="en-US" w:eastAsia="en-US" w:bidi="ar-SA"/>
      </w:rPr>
    </w:lvl>
    <w:lvl w:ilvl="5" w:tplc="67664658">
      <w:numFmt w:val="bullet"/>
      <w:lvlText w:val="•"/>
      <w:lvlJc w:val="left"/>
      <w:pPr>
        <w:ind w:left="5940" w:hanging="360"/>
      </w:pPr>
      <w:rPr>
        <w:rFonts w:hint="default"/>
        <w:lang w:val="en-US" w:eastAsia="en-US" w:bidi="ar-SA"/>
      </w:rPr>
    </w:lvl>
    <w:lvl w:ilvl="6" w:tplc="F156F98E">
      <w:numFmt w:val="bullet"/>
      <w:lvlText w:val="•"/>
      <w:lvlJc w:val="left"/>
      <w:pPr>
        <w:ind w:left="6960" w:hanging="360"/>
      </w:pPr>
      <w:rPr>
        <w:rFonts w:hint="default"/>
        <w:lang w:val="en-US" w:eastAsia="en-US" w:bidi="ar-SA"/>
      </w:rPr>
    </w:lvl>
    <w:lvl w:ilvl="7" w:tplc="4BDEEC14">
      <w:numFmt w:val="bullet"/>
      <w:lvlText w:val="•"/>
      <w:lvlJc w:val="left"/>
      <w:pPr>
        <w:ind w:left="7980" w:hanging="360"/>
      </w:pPr>
      <w:rPr>
        <w:rFonts w:hint="default"/>
        <w:lang w:val="en-US" w:eastAsia="en-US" w:bidi="ar-SA"/>
      </w:rPr>
    </w:lvl>
    <w:lvl w:ilvl="8" w:tplc="7730DB5A">
      <w:numFmt w:val="bullet"/>
      <w:lvlText w:val="•"/>
      <w:lvlJc w:val="left"/>
      <w:pPr>
        <w:ind w:left="9000" w:hanging="360"/>
      </w:pPr>
      <w:rPr>
        <w:rFonts w:hint="default"/>
        <w:lang w:val="en-US" w:eastAsia="en-US" w:bidi="ar-SA"/>
      </w:rPr>
    </w:lvl>
  </w:abstractNum>
  <w:num w:numId="1" w16cid:durableId="1253125300">
    <w:abstractNumId w:val="1"/>
  </w:num>
  <w:num w:numId="2" w16cid:durableId="2043167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0F"/>
    <w:rsid w:val="00001E7D"/>
    <w:rsid w:val="00015F7A"/>
    <w:rsid w:val="000F1D99"/>
    <w:rsid w:val="001028F7"/>
    <w:rsid w:val="001137B2"/>
    <w:rsid w:val="001367D4"/>
    <w:rsid w:val="001719D6"/>
    <w:rsid w:val="001A7D9C"/>
    <w:rsid w:val="00222FAA"/>
    <w:rsid w:val="0023347E"/>
    <w:rsid w:val="00266FBA"/>
    <w:rsid w:val="002A3820"/>
    <w:rsid w:val="002B642F"/>
    <w:rsid w:val="002C5413"/>
    <w:rsid w:val="00385E40"/>
    <w:rsid w:val="003B34EA"/>
    <w:rsid w:val="003B3E0F"/>
    <w:rsid w:val="003D1214"/>
    <w:rsid w:val="004708DC"/>
    <w:rsid w:val="004D7ABB"/>
    <w:rsid w:val="00506584"/>
    <w:rsid w:val="00513644"/>
    <w:rsid w:val="00541383"/>
    <w:rsid w:val="00626496"/>
    <w:rsid w:val="006B06F4"/>
    <w:rsid w:val="00860F22"/>
    <w:rsid w:val="008815CE"/>
    <w:rsid w:val="00920154"/>
    <w:rsid w:val="0092106E"/>
    <w:rsid w:val="00947856"/>
    <w:rsid w:val="00994D95"/>
    <w:rsid w:val="00A13F37"/>
    <w:rsid w:val="00A159C5"/>
    <w:rsid w:val="00AA505D"/>
    <w:rsid w:val="00B056B7"/>
    <w:rsid w:val="00B50287"/>
    <w:rsid w:val="00B75B7F"/>
    <w:rsid w:val="00BC4C69"/>
    <w:rsid w:val="00C0633B"/>
    <w:rsid w:val="00C5627E"/>
    <w:rsid w:val="00C853B0"/>
    <w:rsid w:val="00C95388"/>
    <w:rsid w:val="00C958E1"/>
    <w:rsid w:val="00CC1AF3"/>
    <w:rsid w:val="00D16C38"/>
    <w:rsid w:val="00D80E18"/>
    <w:rsid w:val="00DB21FE"/>
    <w:rsid w:val="00DB7010"/>
    <w:rsid w:val="00DE18C0"/>
    <w:rsid w:val="00E72299"/>
    <w:rsid w:val="00ED7719"/>
    <w:rsid w:val="00F335BD"/>
    <w:rsid w:val="00F8357A"/>
    <w:rsid w:val="00FC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66C1"/>
  <w15:chartTrackingRefBased/>
  <w15:docId w15:val="{DF72B282-8E15-48CC-BD78-B9CFA45D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E0F"/>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3B3E0F"/>
    <w:pPr>
      <w:spacing w:before="51"/>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E0F"/>
    <w:rPr>
      <w:rFonts w:ascii="Calibri" w:eastAsia="Calibri" w:hAnsi="Calibri" w:cs="Calibri"/>
      <w:b/>
      <w:bCs/>
      <w:kern w:val="0"/>
      <w:sz w:val="24"/>
      <w:szCs w:val="24"/>
      <w14:ligatures w14:val="none"/>
    </w:rPr>
  </w:style>
  <w:style w:type="paragraph" w:styleId="ListParagraph">
    <w:name w:val="List Paragraph"/>
    <w:basedOn w:val="Normal"/>
    <w:uiPriority w:val="1"/>
    <w:qFormat/>
    <w:rsid w:val="003B3E0F"/>
    <w:pPr>
      <w:spacing w:before="20"/>
      <w:ind w:left="839" w:hanging="360"/>
    </w:pPr>
  </w:style>
  <w:style w:type="character" w:styleId="CommentReference">
    <w:name w:val="annotation reference"/>
    <w:basedOn w:val="DefaultParagraphFont"/>
    <w:uiPriority w:val="99"/>
    <w:semiHidden/>
    <w:unhideWhenUsed/>
    <w:rsid w:val="003B3E0F"/>
    <w:rPr>
      <w:sz w:val="16"/>
      <w:szCs w:val="16"/>
    </w:rPr>
  </w:style>
  <w:style w:type="paragraph" w:styleId="CommentText">
    <w:name w:val="annotation text"/>
    <w:basedOn w:val="Normal"/>
    <w:link w:val="CommentTextChar"/>
    <w:uiPriority w:val="99"/>
    <w:unhideWhenUsed/>
    <w:rsid w:val="003B3E0F"/>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B3E0F"/>
    <w:rPr>
      <w:sz w:val="20"/>
      <w:szCs w:val="20"/>
    </w:rPr>
  </w:style>
  <w:style w:type="paragraph" w:styleId="CommentSubject">
    <w:name w:val="annotation subject"/>
    <w:basedOn w:val="CommentText"/>
    <w:next w:val="CommentText"/>
    <w:link w:val="CommentSubjectChar"/>
    <w:uiPriority w:val="99"/>
    <w:semiHidden/>
    <w:unhideWhenUsed/>
    <w:rsid w:val="00222FAA"/>
    <w:pPr>
      <w:widowControl w:val="0"/>
      <w:autoSpaceDE w:val="0"/>
      <w:autoSpaceDN w:val="0"/>
      <w:spacing w:after="0"/>
    </w:pPr>
    <w:rPr>
      <w:rFonts w:ascii="Calibri" w:eastAsia="Calibri" w:hAnsi="Calibri" w:cs="Calibri"/>
      <w:b/>
      <w:bCs/>
      <w:kern w:val="0"/>
      <w14:ligatures w14:val="none"/>
    </w:rPr>
  </w:style>
  <w:style w:type="character" w:customStyle="1" w:styleId="CommentSubjectChar">
    <w:name w:val="Comment Subject Char"/>
    <w:basedOn w:val="CommentTextChar"/>
    <w:link w:val="CommentSubject"/>
    <w:uiPriority w:val="99"/>
    <w:semiHidden/>
    <w:rsid w:val="00222FAA"/>
    <w:rPr>
      <w:rFonts w:ascii="Calibri" w:eastAsia="Calibri" w:hAnsi="Calibri" w:cs="Calibri"/>
      <w:b/>
      <w:bCs/>
      <w:kern w:val="0"/>
      <w:sz w:val="20"/>
      <w:szCs w:val="20"/>
      <w14:ligatures w14:val="none"/>
    </w:rPr>
  </w:style>
  <w:style w:type="paragraph" w:styleId="Revision">
    <w:name w:val="Revision"/>
    <w:hidden/>
    <w:uiPriority w:val="99"/>
    <w:semiHidden/>
    <w:rsid w:val="00920154"/>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Janine</dc:creator>
  <cp:keywords/>
  <dc:description/>
  <cp:lastModifiedBy>Vucci, Amy</cp:lastModifiedBy>
  <cp:revision>3</cp:revision>
  <dcterms:created xsi:type="dcterms:W3CDTF">2023-07-12T21:28:00Z</dcterms:created>
  <dcterms:modified xsi:type="dcterms:W3CDTF">2023-08-02T17:17:00Z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10c588f19e64a84cd7cb741a9a67acb60ac6fb22e95830cd0215a5e7acc10e7c</vt:lpwstr>
  </property>
</Properties>
</file>