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EBB71" w14:textId="77777777" w:rsidR="00766361" w:rsidRDefault="00766361">
      <w:pPr>
        <w:rPr>
          <w:sz w:val="36"/>
          <w:szCs w:val="36"/>
        </w:rPr>
      </w:pPr>
    </w:p>
    <w:p w14:paraId="21B9E0F4" w14:textId="77777777" w:rsidR="00766361" w:rsidRDefault="00BB6A4D">
      <w:pPr>
        <w:rPr>
          <w:sz w:val="36"/>
          <w:szCs w:val="36"/>
        </w:rPr>
      </w:pPr>
      <w:r>
        <w:rPr>
          <w:sz w:val="36"/>
          <w:szCs w:val="36"/>
        </w:rPr>
        <w:t>Flatiron Health - Academic Research Proposal [Template]</w:t>
      </w:r>
    </w:p>
    <w:p w14:paraId="72F7B0B4" w14:textId="77777777" w:rsidR="00766361" w:rsidRDefault="00BB6A4D">
      <w:pPr>
        <w:rPr>
          <w:i/>
          <w:highlight w:val="yellow"/>
        </w:rPr>
      </w:pPr>
      <w:r>
        <w:rPr>
          <w:i/>
          <w:highlight w:val="yellow"/>
        </w:rPr>
        <w:t xml:space="preserve">Updated </w:t>
      </w:r>
      <w:r w:rsidR="00C3540A">
        <w:rPr>
          <w:i/>
          <w:highlight w:val="yellow"/>
        </w:rPr>
        <w:t>April 2021</w:t>
      </w:r>
    </w:p>
    <w:p w14:paraId="2342CED8" w14:textId="77777777" w:rsidR="00766361" w:rsidRDefault="00BB6A4D">
      <w:r>
        <w:t xml:space="preserve"> </w:t>
      </w:r>
    </w:p>
    <w:p w14:paraId="55060C35" w14:textId="77777777" w:rsidR="00C3540A" w:rsidRDefault="00BB6A4D" w:rsidP="00C3540A">
      <w:pPr>
        <w:rPr>
          <w:rFonts w:eastAsia="Times New Roman"/>
          <w:sz w:val="24"/>
          <w:szCs w:val="24"/>
          <w:lang w:val="en-US"/>
        </w:rPr>
      </w:pPr>
      <w:r>
        <w:rPr>
          <w:b/>
          <w:sz w:val="20"/>
          <w:szCs w:val="20"/>
        </w:rPr>
        <w:t xml:space="preserve">INSTRUCTIONS: </w:t>
      </w:r>
      <w:r>
        <w:rPr>
          <w:sz w:val="20"/>
          <w:szCs w:val="20"/>
        </w:rPr>
        <w:t>This template is to be completed by academic investigators interested in completing a research project using a nationwide electronic health record-derived dataset from Flatiron Health. The goal of this form is to provide sufficient detail to inform early e</w:t>
      </w:r>
      <w:r>
        <w:rPr>
          <w:sz w:val="20"/>
          <w:szCs w:val="20"/>
        </w:rPr>
        <w:t>xploration of project feasibility by clearly outlining the target cohorts, data variables, and high-level analytic plan.</w:t>
      </w:r>
      <w:r w:rsidR="00C3540A" w:rsidRPr="00C3540A">
        <w:rPr>
          <w:rFonts w:eastAsia="Times New Roman"/>
          <w:sz w:val="24"/>
          <w:szCs w:val="24"/>
          <w:lang w:val="en-US"/>
        </w:rPr>
        <w:t xml:space="preserve"> </w:t>
      </w:r>
    </w:p>
    <w:p w14:paraId="640F41FE" w14:textId="77777777" w:rsidR="00C3540A" w:rsidRPr="00C3540A" w:rsidRDefault="00C3540A" w:rsidP="00C3540A">
      <w:pPr>
        <w:rPr>
          <w:rFonts w:ascii="Times New Roman" w:eastAsia="Times New Roman" w:hAnsi="Times New Roman" w:cs="Times New Roman"/>
          <w:sz w:val="24"/>
          <w:szCs w:val="24"/>
          <w:lang w:val="en-US"/>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882"/>
        <w:gridCol w:w="6178"/>
      </w:tblGrid>
      <w:tr w:rsidR="00C3540A" w:rsidRPr="00C3540A" w14:paraId="19D037DD" w14:textId="77777777" w:rsidTr="00C3540A">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386386F7"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FFFFFF"/>
                <w:sz w:val="24"/>
                <w:szCs w:val="24"/>
                <w:lang w:val="en-US"/>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5D3D7577"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FFFFFF"/>
                <w:sz w:val="24"/>
                <w:szCs w:val="24"/>
                <w:lang w:val="en-US"/>
              </w:rPr>
              <w:t>Description</w:t>
            </w:r>
          </w:p>
        </w:tc>
      </w:tr>
      <w:tr w:rsidR="00C3540A" w:rsidRPr="00C3540A" w14:paraId="4AA2D10A" w14:textId="77777777" w:rsidTr="00C3540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E6C2"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Working project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099A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1C878AB9" w14:textId="77777777" w:rsidTr="00C3540A">
        <w:trPr>
          <w:trHeight w:val="2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A49C4"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Principal Investigator (PI) name, affiliation, and contact information</w:t>
            </w:r>
          </w:p>
          <w:p w14:paraId="4E2CDBF0"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29FE6A12"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222222"/>
                <w:sz w:val="18"/>
                <w:szCs w:val="18"/>
                <w:lang w:val="en-US"/>
              </w:rPr>
              <w:t>Fellows and trainees may serve as co-PI, below, but are not eligible for the role of PI. The PI faculty member must be included in the development of the research proposal and confirm their support for the proposal prior to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7ECE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187439D0" w14:textId="77777777" w:rsidTr="00C3540A">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18EE9"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Co-Investigator (co-PI) and collaborator names, affiliations, and contact information</w:t>
            </w:r>
          </w:p>
          <w:p w14:paraId="663440D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7DA904F2"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Indicate if a co-PI is the contact submitting the application. Include any industry collaborators and collaborators at other academic institutions, if applicable.</w:t>
            </w:r>
          </w:p>
          <w:p w14:paraId="582FADA0"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824BAC0"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 xml:space="preserve">If you or any members of your research team need access to Flatiron Explore, please complete </w:t>
            </w:r>
            <w:hyperlink r:id="rId7" w:history="1">
              <w:r w:rsidRPr="00C3540A">
                <w:rPr>
                  <w:i/>
                  <w:iCs/>
                  <w:color w:val="1155CC"/>
                  <w:sz w:val="18"/>
                  <w:szCs w:val="18"/>
                  <w:u w:val="single"/>
                  <w:lang w:val="en-US"/>
                </w:rPr>
                <w:t>this form</w:t>
              </w:r>
            </w:hyperlink>
            <w:r w:rsidRPr="00C3540A">
              <w:rPr>
                <w:i/>
                <w:iCs/>
                <w:color w:val="000000"/>
                <w:sz w:val="18"/>
                <w:szCs w:val="18"/>
                <w:lang w:val="en-US"/>
              </w:rPr>
              <w:t xml:space="preserve"> and we will fulfill your request within 5-10 business days.</w:t>
            </w:r>
          </w:p>
          <w:p w14:paraId="741D399A" w14:textId="77777777" w:rsidR="00C3540A" w:rsidRPr="00C3540A" w:rsidRDefault="00C3540A" w:rsidP="00C3540A">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7D1B1"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102A103A" w14:textId="77777777" w:rsidTr="00C3540A">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A911E"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Data scientist coding the analysis, name, affiliation, and contact information</w:t>
            </w:r>
          </w:p>
          <w:p w14:paraId="04FDFA5A"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E7A08FE"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Due to the complexity of Flatiron data, a data scientist is an essential part of the investigative team.</w:t>
            </w:r>
          </w:p>
          <w:p w14:paraId="4AB7B7E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0516617A"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 xml:space="preserve">This role should be filled by a biostatistician, epidemiologist, economist, software engineer, </w:t>
            </w:r>
            <w:r w:rsidRPr="00C3540A">
              <w:rPr>
                <w:i/>
                <w:iCs/>
                <w:color w:val="000000"/>
                <w:sz w:val="18"/>
                <w:szCs w:val="18"/>
                <w:lang w:val="en-US"/>
              </w:rPr>
              <w:lastRenderedPageBreak/>
              <w:t>or other person with technical training in data wrangling and reproducible coding of analyses.</w:t>
            </w:r>
          </w:p>
          <w:p w14:paraId="46A628E9" w14:textId="77777777" w:rsidR="00C3540A" w:rsidRPr="00C3540A" w:rsidRDefault="00C3540A" w:rsidP="00C3540A">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C5732" w14:textId="77777777" w:rsidR="00C3540A" w:rsidRPr="00C3540A" w:rsidRDefault="00C3540A" w:rsidP="00C3540A">
            <w:pPr>
              <w:spacing w:after="240" w:line="240" w:lineRule="auto"/>
              <w:rPr>
                <w:rFonts w:ascii="Times New Roman" w:hAnsi="Times New Roman" w:cs="Times New Roman"/>
                <w:sz w:val="24"/>
                <w:szCs w:val="24"/>
                <w:lang w:val="en-US"/>
              </w:rPr>
            </w:pPr>
            <w:r w:rsidRPr="00C3540A">
              <w:rPr>
                <w:i/>
                <w:iCs/>
                <w:color w:val="000000"/>
                <w:lang w:val="en-US"/>
              </w:rPr>
              <w:lastRenderedPageBreak/>
              <w:t>Please also describe relevant training and experience working with large data sets (e.g. Flatiron, SEER-Medicare, NCDB).</w:t>
            </w:r>
          </w:p>
        </w:tc>
      </w:tr>
      <w:tr w:rsidR="00C3540A" w:rsidRPr="00C3540A" w14:paraId="2AE4927D" w14:textId="77777777" w:rsidTr="00C3540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D4CAC"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Disease(s) of interest</w:t>
            </w:r>
          </w:p>
          <w:p w14:paraId="513346E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7335B97"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Resources on Flatiron Explore:</w:t>
            </w:r>
          </w:p>
          <w:p w14:paraId="484D83A0" w14:textId="77777777" w:rsidR="00C3540A" w:rsidRPr="00C3540A" w:rsidRDefault="00C3540A" w:rsidP="00C3540A">
            <w:pPr>
              <w:numPr>
                <w:ilvl w:val="0"/>
                <w:numId w:val="3"/>
              </w:numPr>
              <w:spacing w:line="240" w:lineRule="auto"/>
              <w:textAlignment w:val="baseline"/>
              <w:rPr>
                <w:i/>
                <w:iCs/>
                <w:color w:val="000000"/>
                <w:sz w:val="18"/>
                <w:szCs w:val="18"/>
                <w:lang w:val="en-US"/>
              </w:rPr>
            </w:pPr>
            <w:hyperlink r:id="rId8" w:history="1">
              <w:r w:rsidRPr="00C3540A">
                <w:rPr>
                  <w:i/>
                  <w:iCs/>
                  <w:color w:val="1155CC"/>
                  <w:sz w:val="18"/>
                  <w:szCs w:val="18"/>
                  <w:u w:val="single"/>
                  <w:lang w:val="en-US"/>
                </w:rPr>
                <w:t>Explore data</w:t>
              </w:r>
            </w:hyperlink>
            <w:r w:rsidRPr="00C3540A">
              <w:rPr>
                <w:i/>
                <w:iCs/>
                <w:color w:val="000000"/>
                <w:sz w:val="18"/>
                <w:szCs w:val="18"/>
                <w:lang w:val="en-US"/>
              </w:rPr>
              <w:t xml:space="preserve"> to learn about each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F6DCF"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15144340" w14:textId="77777777" w:rsidTr="00C3540A">
        <w:trPr>
          <w:trHeight w:val="4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49BA8"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Background and objectives</w:t>
            </w:r>
          </w:p>
          <w:p w14:paraId="0064322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3FB60"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Summarize the main findings of a critical review of the literature pertinent to the study objectives. Describe what is currently known and highlight gaps in knowledge the study will address.</w:t>
            </w:r>
          </w:p>
          <w:p w14:paraId="2B2F4E1F"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50D4BE9F" w14:textId="77777777" w:rsidR="00C3540A" w:rsidRPr="00C3540A" w:rsidRDefault="00C3540A" w:rsidP="00C3540A">
            <w:pPr>
              <w:spacing w:line="240" w:lineRule="auto"/>
              <w:ind w:left="-20"/>
              <w:rPr>
                <w:rFonts w:ascii="Times New Roman" w:hAnsi="Times New Roman" w:cs="Times New Roman"/>
                <w:sz w:val="24"/>
                <w:szCs w:val="24"/>
                <w:lang w:val="en-US"/>
              </w:rPr>
            </w:pPr>
            <w:r w:rsidRPr="00C3540A">
              <w:rPr>
                <w:b/>
                <w:bCs/>
                <w:i/>
                <w:iCs/>
                <w:color w:val="000000"/>
                <w:lang w:val="en-US"/>
              </w:rPr>
              <w:t>Topics (as applicable):</w:t>
            </w:r>
          </w:p>
          <w:p w14:paraId="0CA1BEE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425F917"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Background:</w:t>
            </w:r>
          </w:p>
          <w:p w14:paraId="2FD1B848" w14:textId="77777777" w:rsidR="00C3540A" w:rsidRPr="00C3540A" w:rsidRDefault="00C3540A" w:rsidP="00C3540A">
            <w:pPr>
              <w:numPr>
                <w:ilvl w:val="0"/>
                <w:numId w:val="4"/>
              </w:numPr>
              <w:spacing w:line="240" w:lineRule="auto"/>
              <w:ind w:left="360"/>
              <w:textAlignment w:val="baseline"/>
              <w:rPr>
                <w:i/>
                <w:iCs/>
                <w:color w:val="000000"/>
                <w:lang w:val="en-US"/>
              </w:rPr>
            </w:pPr>
            <w:r w:rsidRPr="00C3540A">
              <w:rPr>
                <w:i/>
                <w:iCs/>
                <w:color w:val="000000"/>
                <w:lang w:val="en-US"/>
              </w:rPr>
              <w:t>General background about the disease and characteristics of the specific patient population relevant to the study</w:t>
            </w:r>
          </w:p>
          <w:p w14:paraId="1B975C3A"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8B9EE25"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Knowledge gap:</w:t>
            </w:r>
          </w:p>
          <w:p w14:paraId="2FF1C973" w14:textId="77777777" w:rsidR="00C3540A" w:rsidRPr="00C3540A" w:rsidRDefault="00C3540A" w:rsidP="00C3540A">
            <w:pPr>
              <w:numPr>
                <w:ilvl w:val="0"/>
                <w:numId w:val="5"/>
              </w:numPr>
              <w:spacing w:line="240" w:lineRule="auto"/>
              <w:ind w:left="360"/>
              <w:textAlignment w:val="baseline"/>
              <w:rPr>
                <w:i/>
                <w:iCs/>
                <w:color w:val="000000"/>
                <w:lang w:val="en-US"/>
              </w:rPr>
            </w:pPr>
            <w:r w:rsidRPr="00C3540A">
              <w:rPr>
                <w:i/>
                <w:iCs/>
                <w:color w:val="000000"/>
                <w:lang w:val="en-US"/>
              </w:rPr>
              <w:t>Highlight gaps in knowledge that this study will address.</w:t>
            </w:r>
          </w:p>
          <w:p w14:paraId="69CA099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06DF6E6E"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Treatments or exposures:</w:t>
            </w:r>
          </w:p>
          <w:p w14:paraId="449C33BF" w14:textId="77777777" w:rsidR="00C3540A" w:rsidRPr="00C3540A" w:rsidRDefault="00C3540A" w:rsidP="00C3540A">
            <w:pPr>
              <w:numPr>
                <w:ilvl w:val="0"/>
                <w:numId w:val="6"/>
              </w:numPr>
              <w:spacing w:line="240" w:lineRule="auto"/>
              <w:ind w:left="360"/>
              <w:textAlignment w:val="baseline"/>
              <w:rPr>
                <w:i/>
                <w:iCs/>
                <w:color w:val="000000"/>
                <w:lang w:val="en-US"/>
              </w:rPr>
            </w:pPr>
            <w:r w:rsidRPr="00C3540A">
              <w:rPr>
                <w:i/>
                <w:iCs/>
                <w:color w:val="000000"/>
                <w:lang w:val="en-US"/>
              </w:rPr>
              <w:t>Name and description of any treatments/therapies of interest to the study, as applicable;</w:t>
            </w:r>
          </w:p>
          <w:p w14:paraId="377A12A9" w14:textId="77777777" w:rsidR="00C3540A" w:rsidRPr="00C3540A" w:rsidRDefault="00C3540A" w:rsidP="00C3540A">
            <w:pPr>
              <w:numPr>
                <w:ilvl w:val="0"/>
                <w:numId w:val="6"/>
              </w:numPr>
              <w:spacing w:line="240" w:lineRule="auto"/>
              <w:ind w:left="360"/>
              <w:textAlignment w:val="baseline"/>
              <w:rPr>
                <w:i/>
                <w:iCs/>
                <w:color w:val="000000"/>
                <w:lang w:val="en-US"/>
              </w:rPr>
            </w:pPr>
            <w:r w:rsidRPr="00C3540A">
              <w:rPr>
                <w:i/>
                <w:iCs/>
                <w:color w:val="000000"/>
                <w:lang w:val="en-US"/>
              </w:rPr>
              <w:t>Provide information regarding safety and/or effectiveness of the treatments/therapies of interest, as applicable;</w:t>
            </w:r>
          </w:p>
          <w:p w14:paraId="612AA2ED"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BB94D84"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Objectives:</w:t>
            </w:r>
          </w:p>
          <w:p w14:paraId="4EDF9E9D" w14:textId="77777777" w:rsidR="00C3540A" w:rsidRPr="00C3540A" w:rsidRDefault="00C3540A" w:rsidP="00C3540A">
            <w:pPr>
              <w:numPr>
                <w:ilvl w:val="0"/>
                <w:numId w:val="7"/>
              </w:numPr>
              <w:spacing w:line="240" w:lineRule="auto"/>
              <w:ind w:left="360"/>
              <w:textAlignment w:val="baseline"/>
              <w:rPr>
                <w:i/>
                <w:iCs/>
                <w:color w:val="000000"/>
                <w:lang w:val="en-US"/>
              </w:rPr>
            </w:pPr>
            <w:r w:rsidRPr="00C3540A">
              <w:rPr>
                <w:i/>
                <w:iCs/>
                <w:color w:val="000000"/>
                <w:lang w:val="en-US"/>
              </w:rPr>
              <w:t>Provide overall summary of study objectives</w:t>
            </w:r>
          </w:p>
          <w:p w14:paraId="73D4C8D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5290DAF"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References:</w:t>
            </w:r>
          </w:p>
          <w:p w14:paraId="52FED3E8" w14:textId="77777777" w:rsidR="00C3540A" w:rsidRPr="00C3540A" w:rsidRDefault="00C3540A" w:rsidP="00C3540A">
            <w:pPr>
              <w:numPr>
                <w:ilvl w:val="0"/>
                <w:numId w:val="8"/>
              </w:numPr>
              <w:spacing w:line="240" w:lineRule="auto"/>
              <w:ind w:left="360"/>
              <w:textAlignment w:val="baseline"/>
              <w:rPr>
                <w:i/>
                <w:iCs/>
                <w:color w:val="000000"/>
                <w:lang w:val="en-US"/>
              </w:rPr>
            </w:pPr>
            <w:r w:rsidRPr="00C3540A">
              <w:rPr>
                <w:i/>
                <w:iCs/>
                <w:color w:val="000000"/>
                <w:lang w:val="en-US"/>
              </w:rPr>
              <w:t>References to the literature and data that are relevant to the study</w:t>
            </w:r>
          </w:p>
        </w:tc>
      </w:tr>
      <w:tr w:rsidR="00C3540A" w:rsidRPr="00C3540A" w14:paraId="0BF82E0C" w14:textId="77777777" w:rsidTr="00C3540A">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4AB2B"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Research question</w:t>
            </w:r>
          </w:p>
          <w:p w14:paraId="42075DF3"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(1-2 sentences)</w:t>
            </w:r>
          </w:p>
          <w:p w14:paraId="2FABF82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B2DC7"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State the overarching research question the study will address with a clear tie to the gaps in knowledge highlighted in the Background section.</w:t>
            </w:r>
          </w:p>
        </w:tc>
      </w:tr>
      <w:tr w:rsidR="00C3540A" w:rsidRPr="00C3540A" w14:paraId="54EE53ED" w14:textId="77777777" w:rsidTr="00C3540A">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B347C"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Specific aims and hypothesis</w:t>
            </w:r>
          </w:p>
          <w:p w14:paraId="07E966BF"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Primary, secondary, exploratory</w:t>
            </w:r>
          </w:p>
          <w:p w14:paraId="20175DDE"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B78D521"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Describe concisely each of the specific aims and corresponding hypothesis of the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537C5"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212121"/>
                <w:lang w:val="en-US"/>
              </w:rPr>
              <w:t>The aims should be specific and convey the study population, key variables, and potential statistical approach intended for that aspect of the analysis. </w:t>
            </w:r>
          </w:p>
          <w:p w14:paraId="68893FCE"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i/>
                <w:iCs/>
                <w:color w:val="212121"/>
                <w:lang w:val="en-US"/>
              </w:rPr>
              <w:t>Hypotheses are required for hypothesis testing aims, but may not always be appropriate, especially for exploratory analyses.</w:t>
            </w:r>
          </w:p>
          <w:p w14:paraId="7461A75C"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615E7958" w14:textId="77777777" w:rsidR="00C3540A" w:rsidRPr="00C3540A" w:rsidRDefault="00C3540A" w:rsidP="00C3540A">
            <w:pPr>
              <w:spacing w:line="240" w:lineRule="auto"/>
              <w:ind w:left="-20"/>
              <w:rPr>
                <w:rFonts w:ascii="Times New Roman" w:hAnsi="Times New Roman" w:cs="Times New Roman"/>
                <w:sz w:val="24"/>
                <w:szCs w:val="24"/>
                <w:lang w:val="en-US"/>
              </w:rPr>
            </w:pPr>
            <w:r w:rsidRPr="00C3540A">
              <w:rPr>
                <w:b/>
                <w:bCs/>
                <w:i/>
                <w:iCs/>
                <w:color w:val="000000"/>
                <w:lang w:val="en-US"/>
              </w:rPr>
              <w:t>Frequently reported (if applicable):</w:t>
            </w:r>
          </w:p>
          <w:p w14:paraId="006207CE"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color w:val="212121"/>
                <w:lang w:val="en-US"/>
              </w:rPr>
              <w:t>Primary study aim(s):</w:t>
            </w:r>
          </w:p>
          <w:p w14:paraId="4BD20D5A"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color w:val="212121"/>
                <w:lang w:val="en-US"/>
              </w:rPr>
              <w:t> Hypothesis:</w:t>
            </w:r>
          </w:p>
          <w:p w14:paraId="54571348"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color w:val="212121"/>
                <w:lang w:val="en-US"/>
              </w:rPr>
              <w:t>Secondary study aim(s):</w:t>
            </w:r>
          </w:p>
          <w:p w14:paraId="2B8B945D"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color w:val="212121"/>
                <w:lang w:val="en-US"/>
              </w:rPr>
              <w:t> Hypothesis:</w:t>
            </w:r>
          </w:p>
          <w:p w14:paraId="24C77A25"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color w:val="212121"/>
                <w:lang w:val="en-US"/>
              </w:rPr>
              <w:t>Exploratory aim(s):</w:t>
            </w:r>
          </w:p>
          <w:p w14:paraId="13A5A66D" w14:textId="77777777" w:rsidR="00C3540A" w:rsidRPr="00C3540A" w:rsidRDefault="00C3540A" w:rsidP="00C3540A">
            <w:pPr>
              <w:spacing w:before="120" w:line="240" w:lineRule="auto"/>
              <w:rPr>
                <w:rFonts w:ascii="Times New Roman" w:hAnsi="Times New Roman" w:cs="Times New Roman"/>
                <w:sz w:val="24"/>
                <w:szCs w:val="24"/>
                <w:lang w:val="en-US"/>
              </w:rPr>
            </w:pPr>
            <w:r w:rsidRPr="00C3540A">
              <w:rPr>
                <w:color w:val="212121"/>
                <w:lang w:val="en-US"/>
              </w:rPr>
              <w:t> Hypothesis:</w:t>
            </w:r>
          </w:p>
        </w:tc>
      </w:tr>
      <w:tr w:rsidR="00C3540A" w:rsidRPr="00C3540A" w14:paraId="43190739" w14:textId="77777777" w:rsidTr="00C3540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68B01"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Cohort inclusion and exclusion criteria</w:t>
            </w:r>
          </w:p>
          <w:p w14:paraId="39DF926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50FF9E74"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Resources on Flatiron Explore:</w:t>
            </w:r>
          </w:p>
          <w:p w14:paraId="796EB4B5" w14:textId="77777777" w:rsidR="00C3540A" w:rsidRPr="00C3540A" w:rsidRDefault="00C3540A" w:rsidP="00C3540A">
            <w:pPr>
              <w:numPr>
                <w:ilvl w:val="0"/>
                <w:numId w:val="9"/>
              </w:numPr>
              <w:spacing w:line="240" w:lineRule="auto"/>
              <w:ind w:left="450"/>
              <w:textAlignment w:val="baseline"/>
              <w:rPr>
                <w:i/>
                <w:iCs/>
                <w:color w:val="000000"/>
                <w:sz w:val="20"/>
                <w:szCs w:val="20"/>
                <w:lang w:val="en-US"/>
              </w:rPr>
            </w:pPr>
            <w:hyperlink r:id="rId9" w:history="1">
              <w:r w:rsidRPr="00C3540A">
                <w:rPr>
                  <w:i/>
                  <w:iCs/>
                  <w:color w:val="1155CC"/>
                  <w:sz w:val="18"/>
                  <w:szCs w:val="18"/>
                  <w:u w:val="single"/>
                  <w:lang w:val="en-US"/>
                </w:rPr>
                <w:t>Analytic guidance for academic investigators</w:t>
              </w:r>
            </w:hyperlink>
          </w:p>
          <w:p w14:paraId="27178B87" w14:textId="77777777" w:rsidR="00C3540A" w:rsidRPr="00C3540A" w:rsidRDefault="00C3540A" w:rsidP="00C3540A">
            <w:pPr>
              <w:numPr>
                <w:ilvl w:val="0"/>
                <w:numId w:val="9"/>
              </w:numPr>
              <w:spacing w:line="240" w:lineRule="auto"/>
              <w:ind w:left="450"/>
              <w:textAlignment w:val="baseline"/>
              <w:rPr>
                <w:i/>
                <w:iCs/>
                <w:color w:val="000000"/>
                <w:sz w:val="20"/>
                <w:szCs w:val="20"/>
                <w:lang w:val="en-US"/>
              </w:rPr>
            </w:pPr>
            <w:hyperlink r:id="rId10" w:history="1">
              <w:proofErr w:type="gramStart"/>
              <w:r w:rsidRPr="00C3540A">
                <w:rPr>
                  <w:i/>
                  <w:iCs/>
                  <w:color w:val="1155CC"/>
                  <w:sz w:val="18"/>
                  <w:szCs w:val="18"/>
                  <w:u w:val="single"/>
                  <w:lang w:val="en-US"/>
                </w:rPr>
                <w:t>90 day</w:t>
              </w:r>
              <w:proofErr w:type="gramEnd"/>
              <w:r w:rsidRPr="00C3540A">
                <w:rPr>
                  <w:i/>
                  <w:iCs/>
                  <w:color w:val="1155CC"/>
                  <w:sz w:val="18"/>
                  <w:szCs w:val="18"/>
                  <w:u w:val="single"/>
                  <w:lang w:val="en-US"/>
                </w:rPr>
                <w:t xml:space="preserve"> gap rule methodology tutorial</w:t>
              </w:r>
            </w:hyperlink>
          </w:p>
          <w:p w14:paraId="4D50729D" w14:textId="77777777" w:rsidR="00C3540A" w:rsidRPr="00C3540A" w:rsidRDefault="00C3540A" w:rsidP="00C3540A">
            <w:pPr>
              <w:numPr>
                <w:ilvl w:val="0"/>
                <w:numId w:val="9"/>
              </w:numPr>
              <w:spacing w:line="240" w:lineRule="auto"/>
              <w:ind w:left="450"/>
              <w:textAlignment w:val="baseline"/>
              <w:rPr>
                <w:i/>
                <w:iCs/>
                <w:color w:val="000000"/>
                <w:sz w:val="20"/>
                <w:szCs w:val="20"/>
                <w:lang w:val="en-US"/>
              </w:rPr>
            </w:pPr>
            <w:hyperlink r:id="rId11" w:history="1">
              <w:r w:rsidRPr="00C3540A">
                <w:rPr>
                  <w:i/>
                  <w:iCs/>
                  <w:color w:val="1155CC"/>
                  <w:sz w:val="18"/>
                  <w:szCs w:val="18"/>
                  <w:u w:val="single"/>
                  <w:lang w:val="en-US"/>
                </w:rPr>
                <w:t>Selection of your study population</w:t>
              </w:r>
            </w:hyperlink>
          </w:p>
          <w:p w14:paraId="2249D03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4DBDE" w14:textId="77777777" w:rsidR="00C3540A" w:rsidRPr="00C3540A" w:rsidRDefault="00C3540A" w:rsidP="00C3540A">
            <w:pPr>
              <w:spacing w:line="240" w:lineRule="auto"/>
              <w:ind w:left="-20"/>
              <w:rPr>
                <w:rFonts w:ascii="Times New Roman" w:hAnsi="Times New Roman" w:cs="Times New Roman"/>
                <w:sz w:val="24"/>
                <w:szCs w:val="24"/>
                <w:lang w:val="en-US"/>
              </w:rPr>
            </w:pPr>
            <w:r w:rsidRPr="00C3540A">
              <w:rPr>
                <w:i/>
                <w:iCs/>
                <w:color w:val="000000"/>
                <w:lang w:val="en-US"/>
              </w:rPr>
              <w:t xml:space="preserve">Explicitly describe the inclusion and exclusion criteria, using variables available in the Flatiron Health national datasets, which can be viewed in the disease-specific data dictionaries in </w:t>
            </w:r>
            <w:hyperlink r:id="rId12" w:history="1">
              <w:r w:rsidRPr="00C3540A">
                <w:rPr>
                  <w:i/>
                  <w:iCs/>
                  <w:color w:val="1155CC"/>
                  <w:u w:val="single"/>
                  <w:lang w:val="en-US"/>
                </w:rPr>
                <w:t>Flatiron Explore</w:t>
              </w:r>
            </w:hyperlink>
            <w:r w:rsidRPr="00C3540A">
              <w:rPr>
                <w:i/>
                <w:iCs/>
                <w:color w:val="000000"/>
                <w:lang w:val="en-US"/>
              </w:rPr>
              <w:t xml:space="preserve">. Please note that if any I/E criteria are specified using data elements that are </w:t>
            </w:r>
            <w:r w:rsidRPr="00C3540A">
              <w:rPr>
                <w:i/>
                <w:iCs/>
                <w:color w:val="000000"/>
                <w:u w:val="single"/>
                <w:lang w:val="en-US"/>
              </w:rPr>
              <w:t>not</w:t>
            </w:r>
            <w:r w:rsidRPr="00C3540A">
              <w:rPr>
                <w:i/>
                <w:iCs/>
                <w:color w:val="000000"/>
                <w:lang w:val="en-US"/>
              </w:rPr>
              <w:t xml:space="preserve"> found in these data dictionaries, we will be unable to move forward with approving the feasibility of your research proposal.</w:t>
            </w:r>
          </w:p>
          <w:p w14:paraId="0F3394FD"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8E7705F" w14:textId="77777777" w:rsidR="00C3540A" w:rsidRPr="00C3540A" w:rsidRDefault="00C3540A" w:rsidP="00C3540A">
            <w:pPr>
              <w:spacing w:line="240" w:lineRule="auto"/>
              <w:ind w:left="-20"/>
              <w:rPr>
                <w:rFonts w:ascii="Times New Roman" w:hAnsi="Times New Roman" w:cs="Times New Roman"/>
                <w:sz w:val="24"/>
                <w:szCs w:val="24"/>
                <w:lang w:val="en-US"/>
              </w:rPr>
            </w:pPr>
            <w:r w:rsidRPr="00C3540A">
              <w:rPr>
                <w:i/>
                <w:iCs/>
                <w:color w:val="000000"/>
                <w:lang w:val="en-US"/>
              </w:rPr>
              <w:t>If additional sub-cohorts are being constructed, the additional criteria dictating creation of these sub-cohorts should also be described. Include a cohort selection diagram, if appropriate. This could be a shell of a cohort selection diagram (without numbers) explaining what steps will be taken during the project.</w:t>
            </w:r>
          </w:p>
          <w:p w14:paraId="71CECAC5"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2545D4BD" w14:textId="77777777" w:rsidR="00C3540A" w:rsidRPr="00C3540A" w:rsidRDefault="00C3540A" w:rsidP="00C3540A">
            <w:pPr>
              <w:spacing w:line="240" w:lineRule="auto"/>
              <w:ind w:left="-20"/>
              <w:rPr>
                <w:rFonts w:ascii="Times New Roman" w:hAnsi="Times New Roman" w:cs="Times New Roman"/>
                <w:sz w:val="24"/>
                <w:szCs w:val="24"/>
                <w:lang w:val="en-US"/>
              </w:rPr>
            </w:pPr>
            <w:r w:rsidRPr="00C3540A">
              <w:rPr>
                <w:b/>
                <w:bCs/>
                <w:i/>
                <w:iCs/>
                <w:color w:val="000000"/>
                <w:lang w:val="en-US"/>
              </w:rPr>
              <w:t>Frequently reported criteria (if applicable):</w:t>
            </w:r>
          </w:p>
          <w:p w14:paraId="02FF232A"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0F4C732"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Inclusion criteria</w:t>
            </w:r>
          </w:p>
          <w:p w14:paraId="198A80D7" w14:textId="77777777" w:rsidR="00C3540A" w:rsidRPr="00C3540A" w:rsidRDefault="00C3540A" w:rsidP="00C3540A">
            <w:pPr>
              <w:numPr>
                <w:ilvl w:val="0"/>
                <w:numId w:val="10"/>
              </w:numPr>
              <w:spacing w:line="240" w:lineRule="auto"/>
              <w:textAlignment w:val="baseline"/>
              <w:rPr>
                <w:i/>
                <w:iCs/>
                <w:color w:val="000000"/>
                <w:lang w:val="en-US"/>
              </w:rPr>
            </w:pPr>
            <w:r w:rsidRPr="00C3540A">
              <w:rPr>
                <w:i/>
                <w:iCs/>
                <w:color w:val="000000"/>
                <w:lang w:val="en-US"/>
              </w:rPr>
              <w:t>Study population (e.g., metastatic breast cancer patients)</w:t>
            </w:r>
          </w:p>
          <w:p w14:paraId="717D8102" w14:textId="77777777" w:rsidR="00C3540A" w:rsidRPr="00C3540A" w:rsidRDefault="00C3540A" w:rsidP="00C3540A">
            <w:pPr>
              <w:numPr>
                <w:ilvl w:val="0"/>
                <w:numId w:val="10"/>
              </w:numPr>
              <w:spacing w:line="240" w:lineRule="auto"/>
              <w:textAlignment w:val="baseline"/>
              <w:rPr>
                <w:i/>
                <w:iCs/>
                <w:color w:val="000000"/>
                <w:lang w:val="en-US"/>
              </w:rPr>
            </w:pPr>
            <w:r w:rsidRPr="00C3540A">
              <w:rPr>
                <w:i/>
                <w:iCs/>
                <w:color w:val="000000"/>
                <w:lang w:val="en-US"/>
              </w:rPr>
              <w:t>Age range (e.g., all adult patients ages 18+ years)</w:t>
            </w:r>
          </w:p>
          <w:p w14:paraId="76CB1FCF" w14:textId="77777777" w:rsidR="00C3540A" w:rsidRPr="00C3540A" w:rsidRDefault="00C3540A" w:rsidP="00C3540A">
            <w:pPr>
              <w:numPr>
                <w:ilvl w:val="0"/>
                <w:numId w:val="10"/>
              </w:numPr>
              <w:spacing w:line="240" w:lineRule="auto"/>
              <w:textAlignment w:val="baseline"/>
              <w:rPr>
                <w:i/>
                <w:iCs/>
                <w:color w:val="000000"/>
                <w:lang w:val="en-US"/>
              </w:rPr>
            </w:pPr>
            <w:r w:rsidRPr="00C3540A">
              <w:rPr>
                <w:i/>
                <w:iCs/>
                <w:color w:val="000000"/>
                <w:lang w:val="en-US"/>
              </w:rPr>
              <w:t>Sex (e.g., restricted to female breast cancers)</w:t>
            </w:r>
          </w:p>
          <w:p w14:paraId="69905297" w14:textId="77777777" w:rsidR="00C3540A" w:rsidRPr="00C3540A" w:rsidRDefault="00C3540A" w:rsidP="00C3540A">
            <w:pPr>
              <w:numPr>
                <w:ilvl w:val="0"/>
                <w:numId w:val="10"/>
              </w:numPr>
              <w:spacing w:line="240" w:lineRule="auto"/>
              <w:textAlignment w:val="baseline"/>
              <w:rPr>
                <w:i/>
                <w:iCs/>
                <w:color w:val="000000"/>
                <w:lang w:val="en-US"/>
              </w:rPr>
            </w:pPr>
            <w:r w:rsidRPr="00C3540A">
              <w:rPr>
                <w:i/>
                <w:iCs/>
                <w:color w:val="000000"/>
                <w:lang w:val="en-US"/>
              </w:rPr>
              <w:t>Cohort selection</w:t>
            </w:r>
          </w:p>
          <w:p w14:paraId="60BD5793" w14:textId="77777777" w:rsidR="00C3540A" w:rsidRPr="00C3540A" w:rsidRDefault="00C3540A" w:rsidP="00C3540A">
            <w:pPr>
              <w:numPr>
                <w:ilvl w:val="1"/>
                <w:numId w:val="10"/>
              </w:numPr>
              <w:spacing w:line="240" w:lineRule="auto"/>
              <w:textAlignment w:val="baseline"/>
              <w:rPr>
                <w:i/>
                <w:iCs/>
                <w:color w:val="000000"/>
                <w:lang w:val="en-US"/>
              </w:rPr>
            </w:pPr>
            <w:r w:rsidRPr="00C3540A">
              <w:rPr>
                <w:i/>
                <w:iCs/>
                <w:color w:val="000000"/>
                <w:lang w:val="en-US"/>
              </w:rPr>
              <w:t>Treatment assignment (e.g., first-line therapy with CDK4/6 inhibitor plus endocrine therapy)</w:t>
            </w:r>
          </w:p>
          <w:p w14:paraId="5AD591BF" w14:textId="77777777" w:rsidR="00C3540A" w:rsidRPr="00C3540A" w:rsidRDefault="00C3540A" w:rsidP="00C3540A">
            <w:pPr>
              <w:numPr>
                <w:ilvl w:val="1"/>
                <w:numId w:val="10"/>
              </w:numPr>
              <w:spacing w:line="240" w:lineRule="auto"/>
              <w:textAlignment w:val="baseline"/>
              <w:rPr>
                <w:i/>
                <w:iCs/>
                <w:color w:val="000000"/>
                <w:lang w:val="en-US"/>
              </w:rPr>
            </w:pPr>
            <w:r w:rsidRPr="00C3540A">
              <w:rPr>
                <w:i/>
                <w:iCs/>
                <w:color w:val="000000"/>
                <w:lang w:val="en-US"/>
              </w:rPr>
              <w:t>Clinical characteristics (e.g., documented ECOG performance status)</w:t>
            </w:r>
          </w:p>
          <w:p w14:paraId="4E452314" w14:textId="77777777" w:rsidR="00C3540A" w:rsidRPr="00C3540A" w:rsidRDefault="00C3540A" w:rsidP="00C3540A">
            <w:pPr>
              <w:numPr>
                <w:ilvl w:val="1"/>
                <w:numId w:val="10"/>
              </w:numPr>
              <w:spacing w:line="240" w:lineRule="auto"/>
              <w:textAlignment w:val="baseline"/>
              <w:rPr>
                <w:i/>
                <w:iCs/>
                <w:color w:val="000000"/>
                <w:lang w:val="en-US"/>
              </w:rPr>
            </w:pPr>
            <w:r w:rsidRPr="00C3540A">
              <w:rPr>
                <w:i/>
                <w:iCs/>
                <w:color w:val="000000"/>
                <w:lang w:val="en-US"/>
              </w:rPr>
              <w:t>Disease-specific characteristics (e.g., de novo advanced cancers)</w:t>
            </w:r>
          </w:p>
          <w:p w14:paraId="4D5F962C" w14:textId="77777777" w:rsidR="00C3540A" w:rsidRPr="00C3540A" w:rsidRDefault="00C3540A" w:rsidP="00C3540A">
            <w:pPr>
              <w:numPr>
                <w:ilvl w:val="1"/>
                <w:numId w:val="10"/>
              </w:numPr>
              <w:spacing w:line="240" w:lineRule="auto"/>
              <w:textAlignment w:val="baseline"/>
              <w:rPr>
                <w:i/>
                <w:iCs/>
                <w:color w:val="000000"/>
                <w:lang w:val="en-US"/>
              </w:rPr>
            </w:pPr>
            <w:r w:rsidRPr="00C3540A">
              <w:rPr>
                <w:i/>
                <w:iCs/>
                <w:color w:val="000000"/>
                <w:lang w:val="en-US"/>
              </w:rPr>
              <w:t>Biomarker status (e.g., documented FISH testing)</w:t>
            </w:r>
          </w:p>
          <w:p w14:paraId="67110301" w14:textId="77777777" w:rsidR="00C3540A" w:rsidRPr="00C3540A" w:rsidRDefault="00C3540A" w:rsidP="00C3540A">
            <w:pPr>
              <w:numPr>
                <w:ilvl w:val="1"/>
                <w:numId w:val="10"/>
              </w:numPr>
              <w:spacing w:line="240" w:lineRule="auto"/>
              <w:textAlignment w:val="baseline"/>
              <w:rPr>
                <w:i/>
                <w:iCs/>
                <w:color w:val="000000"/>
                <w:lang w:val="en-US"/>
              </w:rPr>
            </w:pPr>
            <w:r w:rsidRPr="00C3540A">
              <w:rPr>
                <w:i/>
                <w:iCs/>
                <w:color w:val="000000"/>
                <w:lang w:val="en-US"/>
              </w:rPr>
              <w:t>Enhanced cohort characteristics (e.g., M-spike testing available to measure progression-free survival)</w:t>
            </w:r>
          </w:p>
          <w:p w14:paraId="12AD2238"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706848E"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Exclusion criteria</w:t>
            </w:r>
          </w:p>
          <w:p w14:paraId="7017F6A0" w14:textId="77777777" w:rsidR="00C3540A" w:rsidRPr="00C3540A" w:rsidRDefault="00C3540A" w:rsidP="00C3540A">
            <w:pPr>
              <w:numPr>
                <w:ilvl w:val="0"/>
                <w:numId w:val="11"/>
              </w:numPr>
              <w:spacing w:line="240" w:lineRule="auto"/>
              <w:textAlignment w:val="baseline"/>
              <w:rPr>
                <w:i/>
                <w:iCs/>
                <w:color w:val="000000"/>
                <w:lang w:val="en-US"/>
              </w:rPr>
            </w:pPr>
            <w:r w:rsidRPr="00C3540A">
              <w:rPr>
                <w:i/>
                <w:iCs/>
                <w:color w:val="000000"/>
                <w:lang w:val="en-US"/>
              </w:rPr>
              <w:t xml:space="preserve">Missing potential treatment information (e.g., </w:t>
            </w:r>
            <w:hyperlink r:id="rId13" w:history="1">
              <w:proofErr w:type="gramStart"/>
              <w:r w:rsidRPr="00C3540A">
                <w:rPr>
                  <w:i/>
                  <w:iCs/>
                  <w:color w:val="1155CC"/>
                  <w:u w:val="single"/>
                  <w:lang w:val="en-US"/>
                </w:rPr>
                <w:t>90 day</w:t>
              </w:r>
              <w:proofErr w:type="gramEnd"/>
              <w:r w:rsidRPr="00C3540A">
                <w:rPr>
                  <w:i/>
                  <w:iCs/>
                  <w:color w:val="1155CC"/>
                  <w:u w:val="single"/>
                  <w:lang w:val="en-US"/>
                </w:rPr>
                <w:t xml:space="preserve"> gap rule </w:t>
              </w:r>
            </w:hyperlink>
            <w:r w:rsidRPr="00C3540A">
              <w:rPr>
                <w:i/>
                <w:iCs/>
                <w:color w:val="000000"/>
                <w:lang w:val="en-US"/>
              </w:rPr>
              <w:t>or other relevant rules)</w:t>
            </w:r>
          </w:p>
          <w:p w14:paraId="625D5D6C" w14:textId="77777777" w:rsidR="00C3540A" w:rsidRPr="00C3540A" w:rsidRDefault="00C3540A" w:rsidP="00C3540A">
            <w:pPr>
              <w:numPr>
                <w:ilvl w:val="0"/>
                <w:numId w:val="11"/>
              </w:numPr>
              <w:spacing w:line="240" w:lineRule="auto"/>
              <w:textAlignment w:val="baseline"/>
              <w:rPr>
                <w:i/>
                <w:iCs/>
                <w:color w:val="000000"/>
                <w:lang w:val="en-US"/>
              </w:rPr>
            </w:pPr>
            <w:r w:rsidRPr="00C3540A">
              <w:rPr>
                <w:i/>
                <w:iCs/>
                <w:color w:val="000000"/>
                <w:lang w:val="en-US"/>
              </w:rPr>
              <w:t>Minimum follow up (e.g. at least 6 months since metastatic diagnosis date)</w:t>
            </w:r>
          </w:p>
          <w:p w14:paraId="32D5D778" w14:textId="77777777" w:rsidR="00C3540A" w:rsidRPr="00C3540A" w:rsidRDefault="00C3540A" w:rsidP="00C3540A">
            <w:pPr>
              <w:numPr>
                <w:ilvl w:val="0"/>
                <w:numId w:val="11"/>
              </w:numPr>
              <w:spacing w:line="240" w:lineRule="auto"/>
              <w:textAlignment w:val="baseline"/>
              <w:rPr>
                <w:i/>
                <w:iCs/>
                <w:color w:val="000000"/>
                <w:lang w:val="en-US"/>
              </w:rPr>
            </w:pPr>
            <w:r w:rsidRPr="00C3540A">
              <w:rPr>
                <w:i/>
                <w:iCs/>
                <w:color w:val="000000"/>
                <w:lang w:val="en-US"/>
              </w:rPr>
              <w:t>Minimum treatment assignment (e.g., at least 1L)</w:t>
            </w:r>
          </w:p>
          <w:p w14:paraId="50B7EB4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AC94CEC"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Observation period:</w:t>
            </w:r>
          </w:p>
          <w:p w14:paraId="5798BC92" w14:textId="77777777" w:rsidR="00C3540A" w:rsidRPr="00C3540A" w:rsidRDefault="00C3540A" w:rsidP="00C3540A">
            <w:pPr>
              <w:numPr>
                <w:ilvl w:val="0"/>
                <w:numId w:val="12"/>
              </w:numPr>
              <w:spacing w:line="240" w:lineRule="auto"/>
              <w:textAlignment w:val="baseline"/>
              <w:rPr>
                <w:i/>
                <w:iCs/>
                <w:color w:val="000000"/>
                <w:lang w:val="en-US"/>
              </w:rPr>
            </w:pPr>
            <w:r w:rsidRPr="00C3540A">
              <w:rPr>
                <w:i/>
                <w:iCs/>
                <w:color w:val="000000"/>
                <w:lang w:val="en-US"/>
              </w:rPr>
              <w:t>Dates of observation (e.g., index date between March 31, 2017 and data cutoff)</w:t>
            </w:r>
          </w:p>
          <w:p w14:paraId="198707C8" w14:textId="77777777" w:rsidR="00C3540A" w:rsidRPr="00C3540A" w:rsidRDefault="00C3540A" w:rsidP="00C3540A">
            <w:pPr>
              <w:numPr>
                <w:ilvl w:val="0"/>
                <w:numId w:val="12"/>
              </w:numPr>
              <w:spacing w:line="240" w:lineRule="auto"/>
              <w:textAlignment w:val="baseline"/>
              <w:rPr>
                <w:i/>
                <w:iCs/>
                <w:color w:val="000000"/>
                <w:lang w:val="en-US"/>
              </w:rPr>
            </w:pPr>
            <w:r w:rsidRPr="00C3540A">
              <w:rPr>
                <w:i/>
                <w:iCs/>
                <w:color w:val="000000"/>
                <w:lang w:val="en-US"/>
              </w:rPr>
              <w:t>Index time (e.g., start date of first-line therapy)</w:t>
            </w:r>
          </w:p>
          <w:p w14:paraId="6C4235D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257E2C24" w14:textId="77777777" w:rsidTr="00C3540A">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6E881"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Data elements required</w:t>
            </w:r>
          </w:p>
          <w:p w14:paraId="7F826BAF"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Variables requested for this analysis (including key clinical descriptors, endpoints)</w:t>
            </w:r>
          </w:p>
          <w:p w14:paraId="496A1C13"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18"/>
                <w:szCs w:val="18"/>
                <w:lang w:val="en-US"/>
              </w:rPr>
              <w:t> </w:t>
            </w:r>
          </w:p>
          <w:p w14:paraId="06C3D65A"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 xml:space="preserve">Please use variable and/or table names in the Flatiron Health data dictionaries available for download in </w:t>
            </w:r>
            <w:hyperlink r:id="rId14" w:history="1">
              <w:r w:rsidRPr="00C3540A">
                <w:rPr>
                  <w:i/>
                  <w:iCs/>
                  <w:color w:val="1155CC"/>
                  <w:sz w:val="18"/>
                  <w:szCs w:val="18"/>
                  <w:u w:val="single"/>
                  <w:lang w:val="en-US"/>
                </w:rPr>
                <w:t>Flatiron Explore</w:t>
              </w:r>
            </w:hyperlink>
          </w:p>
          <w:p w14:paraId="2202FF2F" w14:textId="77777777" w:rsidR="00C3540A" w:rsidRPr="00C3540A" w:rsidRDefault="00C3540A" w:rsidP="00C3540A">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4624C"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Include a list of all variables available in the Flatiron Health national datasets to be included in the analysis, including any covariates or outcomes / endpoints of interest. Describe any important and relevant details, such as how they will be defined, measured, and operationalized (including things like handling of special cases and variable transformation).</w:t>
            </w:r>
          </w:p>
          <w:p w14:paraId="0B3BEE9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53D607E" w14:textId="77777777" w:rsidR="00C3540A" w:rsidRPr="00C3540A" w:rsidRDefault="00C3540A" w:rsidP="00C3540A">
            <w:pPr>
              <w:spacing w:line="240" w:lineRule="auto"/>
              <w:ind w:left="-20"/>
              <w:rPr>
                <w:rFonts w:ascii="Times New Roman" w:hAnsi="Times New Roman" w:cs="Times New Roman"/>
                <w:sz w:val="24"/>
                <w:szCs w:val="24"/>
                <w:lang w:val="en-US"/>
              </w:rPr>
            </w:pPr>
            <w:r w:rsidRPr="00C3540A">
              <w:rPr>
                <w:i/>
                <w:iCs/>
                <w:color w:val="000000"/>
                <w:lang w:val="en-US"/>
              </w:rPr>
              <w:t xml:space="preserve">Please note that if any variables are requested that are </w:t>
            </w:r>
            <w:r w:rsidRPr="00C3540A">
              <w:rPr>
                <w:i/>
                <w:iCs/>
                <w:color w:val="000000"/>
                <w:u w:val="single"/>
                <w:lang w:val="en-US"/>
              </w:rPr>
              <w:t xml:space="preserve">not </w:t>
            </w:r>
            <w:r w:rsidRPr="00C3540A">
              <w:rPr>
                <w:i/>
                <w:iCs/>
                <w:color w:val="000000"/>
                <w:lang w:val="en-US"/>
              </w:rPr>
              <w:t xml:space="preserve">found in the disease-specific data dictionaries in </w:t>
            </w:r>
            <w:hyperlink r:id="rId15" w:history="1">
              <w:r w:rsidRPr="00C3540A">
                <w:rPr>
                  <w:i/>
                  <w:iCs/>
                  <w:color w:val="1155CC"/>
                  <w:u w:val="single"/>
                  <w:lang w:val="en-US"/>
                </w:rPr>
                <w:t>Flatiron Explore</w:t>
              </w:r>
            </w:hyperlink>
            <w:r w:rsidRPr="00C3540A">
              <w:rPr>
                <w:i/>
                <w:iCs/>
                <w:color w:val="000000"/>
                <w:lang w:val="en-US"/>
              </w:rPr>
              <w:t>, we will be unable to move forward with approving the feasibility of your research proposal.</w:t>
            </w:r>
          </w:p>
          <w:p w14:paraId="6EAB6D61"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1901780"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 xml:space="preserve">Enhanced Table (e.g. </w:t>
            </w:r>
            <w:proofErr w:type="spellStart"/>
            <w:r w:rsidRPr="00C3540A">
              <w:rPr>
                <w:color w:val="000000"/>
                <w:lang w:val="en-US"/>
              </w:rPr>
              <w:t>enhanced_metastaticbreast</w:t>
            </w:r>
            <w:proofErr w:type="spellEnd"/>
            <w:r w:rsidRPr="00C3540A">
              <w:rPr>
                <w:color w:val="000000"/>
                <w:lang w:val="en-US"/>
              </w:rPr>
              <w:t>):</w:t>
            </w:r>
          </w:p>
          <w:p w14:paraId="4FE26DAE" w14:textId="77777777" w:rsidR="00C3540A" w:rsidRPr="00C3540A" w:rsidRDefault="00C3540A" w:rsidP="00C3540A">
            <w:pPr>
              <w:numPr>
                <w:ilvl w:val="0"/>
                <w:numId w:val="13"/>
              </w:numPr>
              <w:spacing w:line="240" w:lineRule="auto"/>
              <w:textAlignment w:val="baseline"/>
              <w:rPr>
                <w:i/>
                <w:iCs/>
                <w:color w:val="000000"/>
                <w:lang w:val="en-US"/>
              </w:rPr>
            </w:pPr>
            <w:proofErr w:type="spellStart"/>
            <w:r w:rsidRPr="00C3540A">
              <w:rPr>
                <w:i/>
                <w:iCs/>
                <w:color w:val="000000"/>
                <w:lang w:val="en-US"/>
              </w:rPr>
              <w:t>Patientid</w:t>
            </w:r>
            <w:proofErr w:type="spellEnd"/>
          </w:p>
          <w:p w14:paraId="3C96806E" w14:textId="77777777" w:rsidR="00C3540A" w:rsidRPr="00C3540A" w:rsidRDefault="00C3540A" w:rsidP="00C3540A">
            <w:pPr>
              <w:numPr>
                <w:ilvl w:val="0"/>
                <w:numId w:val="13"/>
              </w:numPr>
              <w:spacing w:line="240" w:lineRule="auto"/>
              <w:textAlignment w:val="baseline"/>
              <w:rPr>
                <w:i/>
                <w:iCs/>
                <w:color w:val="000000"/>
                <w:lang w:val="en-US"/>
              </w:rPr>
            </w:pPr>
            <w:proofErr w:type="spellStart"/>
            <w:r w:rsidRPr="00C3540A">
              <w:rPr>
                <w:i/>
                <w:iCs/>
                <w:color w:val="000000"/>
                <w:lang w:val="en-US"/>
              </w:rPr>
              <w:t>Diagnosisdate</w:t>
            </w:r>
            <w:proofErr w:type="spellEnd"/>
          </w:p>
          <w:p w14:paraId="74C9DC17" w14:textId="77777777" w:rsidR="00C3540A" w:rsidRPr="00C3540A" w:rsidRDefault="00C3540A" w:rsidP="00C3540A">
            <w:pPr>
              <w:numPr>
                <w:ilvl w:val="0"/>
                <w:numId w:val="13"/>
              </w:numPr>
              <w:spacing w:line="240" w:lineRule="auto"/>
              <w:textAlignment w:val="baseline"/>
              <w:rPr>
                <w:i/>
                <w:iCs/>
                <w:color w:val="000000"/>
                <w:lang w:val="en-US"/>
              </w:rPr>
            </w:pPr>
            <w:proofErr w:type="spellStart"/>
            <w:r w:rsidRPr="00C3540A">
              <w:rPr>
                <w:i/>
                <w:iCs/>
                <w:color w:val="000000"/>
                <w:lang w:val="en-US"/>
              </w:rPr>
              <w:t>Metdiagnosisdate</w:t>
            </w:r>
            <w:proofErr w:type="spellEnd"/>
          </w:p>
          <w:p w14:paraId="7F0D6047" w14:textId="77777777" w:rsidR="00C3540A" w:rsidRPr="00C3540A" w:rsidRDefault="00C3540A" w:rsidP="00C3540A">
            <w:pPr>
              <w:numPr>
                <w:ilvl w:val="0"/>
                <w:numId w:val="13"/>
              </w:numPr>
              <w:spacing w:line="240" w:lineRule="auto"/>
              <w:textAlignment w:val="baseline"/>
              <w:rPr>
                <w:i/>
                <w:iCs/>
                <w:color w:val="000000"/>
                <w:lang w:val="en-US"/>
              </w:rPr>
            </w:pPr>
            <w:proofErr w:type="spellStart"/>
            <w:r w:rsidRPr="00C3540A">
              <w:rPr>
                <w:i/>
                <w:iCs/>
                <w:color w:val="000000"/>
                <w:lang w:val="en-US"/>
              </w:rPr>
              <w:t>GroupStage</w:t>
            </w:r>
            <w:proofErr w:type="spellEnd"/>
          </w:p>
          <w:p w14:paraId="3F3382CC" w14:textId="77777777" w:rsidR="00C3540A" w:rsidRPr="00C3540A" w:rsidRDefault="00C3540A" w:rsidP="00C3540A">
            <w:pPr>
              <w:numPr>
                <w:ilvl w:val="0"/>
                <w:numId w:val="13"/>
              </w:numPr>
              <w:spacing w:line="240" w:lineRule="auto"/>
              <w:textAlignment w:val="baseline"/>
              <w:rPr>
                <w:i/>
                <w:iCs/>
                <w:color w:val="000000"/>
                <w:lang w:val="en-US"/>
              </w:rPr>
            </w:pPr>
            <w:r w:rsidRPr="00C3540A">
              <w:rPr>
                <w:i/>
                <w:iCs/>
                <w:color w:val="000000"/>
                <w:lang w:val="en-US"/>
              </w:rPr>
              <w:t>...</w:t>
            </w:r>
          </w:p>
          <w:p w14:paraId="362DA174"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Demographics Table:</w:t>
            </w:r>
          </w:p>
          <w:p w14:paraId="0F97B4B6" w14:textId="77777777" w:rsidR="00C3540A" w:rsidRPr="00C3540A" w:rsidRDefault="00C3540A" w:rsidP="00C3540A">
            <w:pPr>
              <w:numPr>
                <w:ilvl w:val="0"/>
                <w:numId w:val="14"/>
              </w:numPr>
              <w:spacing w:line="240" w:lineRule="auto"/>
              <w:textAlignment w:val="baseline"/>
              <w:rPr>
                <w:i/>
                <w:iCs/>
                <w:color w:val="000000"/>
                <w:lang w:val="en-US"/>
              </w:rPr>
            </w:pPr>
            <w:proofErr w:type="spellStart"/>
            <w:r w:rsidRPr="00C3540A">
              <w:rPr>
                <w:i/>
                <w:iCs/>
                <w:color w:val="000000"/>
                <w:lang w:val="en-US"/>
              </w:rPr>
              <w:t>Birthyear</w:t>
            </w:r>
            <w:proofErr w:type="spellEnd"/>
          </w:p>
          <w:p w14:paraId="49FC6E3A" w14:textId="77777777" w:rsidR="00C3540A" w:rsidRPr="00C3540A" w:rsidRDefault="00C3540A" w:rsidP="00C3540A">
            <w:pPr>
              <w:numPr>
                <w:ilvl w:val="0"/>
                <w:numId w:val="14"/>
              </w:numPr>
              <w:spacing w:line="240" w:lineRule="auto"/>
              <w:textAlignment w:val="baseline"/>
              <w:rPr>
                <w:i/>
                <w:iCs/>
                <w:color w:val="000000"/>
                <w:lang w:val="en-US"/>
              </w:rPr>
            </w:pPr>
            <w:r w:rsidRPr="00C3540A">
              <w:rPr>
                <w:i/>
                <w:iCs/>
                <w:color w:val="000000"/>
                <w:lang w:val="en-US"/>
              </w:rPr>
              <w:t>Gender</w:t>
            </w:r>
          </w:p>
          <w:p w14:paraId="741D852D" w14:textId="77777777" w:rsidR="00C3540A" w:rsidRPr="00C3540A" w:rsidRDefault="00C3540A" w:rsidP="00C3540A">
            <w:pPr>
              <w:numPr>
                <w:ilvl w:val="0"/>
                <w:numId w:val="14"/>
              </w:numPr>
              <w:spacing w:line="240" w:lineRule="auto"/>
              <w:textAlignment w:val="baseline"/>
              <w:rPr>
                <w:i/>
                <w:iCs/>
                <w:color w:val="000000"/>
                <w:lang w:val="en-US"/>
              </w:rPr>
            </w:pPr>
            <w:r w:rsidRPr="00C3540A">
              <w:rPr>
                <w:i/>
                <w:iCs/>
                <w:color w:val="000000"/>
                <w:lang w:val="en-US"/>
              </w:rPr>
              <w:t>Race</w:t>
            </w:r>
          </w:p>
          <w:p w14:paraId="2B8B14F2" w14:textId="77777777" w:rsidR="00C3540A" w:rsidRPr="00C3540A" w:rsidRDefault="00C3540A" w:rsidP="00C3540A">
            <w:pPr>
              <w:numPr>
                <w:ilvl w:val="0"/>
                <w:numId w:val="14"/>
              </w:numPr>
              <w:spacing w:line="240" w:lineRule="auto"/>
              <w:textAlignment w:val="baseline"/>
              <w:rPr>
                <w:i/>
                <w:iCs/>
                <w:color w:val="000000"/>
                <w:lang w:val="en-US"/>
              </w:rPr>
            </w:pPr>
            <w:r w:rsidRPr="00C3540A">
              <w:rPr>
                <w:i/>
                <w:iCs/>
                <w:color w:val="000000"/>
                <w:lang w:val="en-US"/>
              </w:rPr>
              <w:t>Ethnicity</w:t>
            </w:r>
          </w:p>
          <w:p w14:paraId="11AF5CA9" w14:textId="77777777" w:rsidR="00C3540A" w:rsidRPr="00C3540A" w:rsidRDefault="00C3540A" w:rsidP="00C3540A">
            <w:pPr>
              <w:numPr>
                <w:ilvl w:val="0"/>
                <w:numId w:val="14"/>
              </w:numPr>
              <w:spacing w:line="240" w:lineRule="auto"/>
              <w:textAlignment w:val="baseline"/>
              <w:rPr>
                <w:i/>
                <w:iCs/>
                <w:color w:val="000000"/>
                <w:lang w:val="en-US"/>
              </w:rPr>
            </w:pPr>
            <w:proofErr w:type="spellStart"/>
            <w:r w:rsidRPr="00C3540A">
              <w:rPr>
                <w:i/>
                <w:iCs/>
                <w:color w:val="000000"/>
                <w:lang w:val="en-US"/>
              </w:rPr>
              <w:t>Practicetype</w:t>
            </w:r>
            <w:proofErr w:type="spellEnd"/>
          </w:p>
          <w:p w14:paraId="0F828395" w14:textId="77777777" w:rsidR="00C3540A" w:rsidRPr="00C3540A" w:rsidRDefault="00C3540A" w:rsidP="00C3540A">
            <w:pPr>
              <w:numPr>
                <w:ilvl w:val="0"/>
                <w:numId w:val="14"/>
              </w:numPr>
              <w:spacing w:line="240" w:lineRule="auto"/>
              <w:textAlignment w:val="baseline"/>
              <w:rPr>
                <w:i/>
                <w:iCs/>
                <w:color w:val="000000"/>
                <w:lang w:val="en-US"/>
              </w:rPr>
            </w:pPr>
            <w:r w:rsidRPr="00C3540A">
              <w:rPr>
                <w:i/>
                <w:iCs/>
                <w:color w:val="000000"/>
                <w:lang w:val="en-US"/>
              </w:rPr>
              <w:t>...</w:t>
            </w:r>
          </w:p>
          <w:p w14:paraId="1CFEA9D9"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ECOG Table:</w:t>
            </w:r>
          </w:p>
          <w:p w14:paraId="70C69E94" w14:textId="77777777" w:rsidR="00C3540A" w:rsidRPr="00C3540A" w:rsidRDefault="00C3540A" w:rsidP="00C3540A">
            <w:pPr>
              <w:numPr>
                <w:ilvl w:val="0"/>
                <w:numId w:val="15"/>
              </w:numPr>
              <w:spacing w:line="240" w:lineRule="auto"/>
              <w:textAlignment w:val="baseline"/>
              <w:rPr>
                <w:i/>
                <w:iCs/>
                <w:color w:val="000000"/>
                <w:lang w:val="en-US"/>
              </w:rPr>
            </w:pPr>
            <w:r w:rsidRPr="00C3540A">
              <w:rPr>
                <w:i/>
                <w:iCs/>
                <w:color w:val="000000"/>
                <w:lang w:val="en-US"/>
              </w:rPr>
              <w:t>ECOG value</w:t>
            </w:r>
          </w:p>
          <w:p w14:paraId="0EBE8F2D" w14:textId="77777777" w:rsidR="00C3540A" w:rsidRPr="00C3540A" w:rsidRDefault="00C3540A" w:rsidP="00C3540A">
            <w:pPr>
              <w:numPr>
                <w:ilvl w:val="0"/>
                <w:numId w:val="15"/>
              </w:numPr>
              <w:spacing w:line="240" w:lineRule="auto"/>
              <w:textAlignment w:val="baseline"/>
              <w:rPr>
                <w:i/>
                <w:iCs/>
                <w:color w:val="000000"/>
                <w:lang w:val="en-US"/>
              </w:rPr>
            </w:pPr>
            <w:r w:rsidRPr="00C3540A">
              <w:rPr>
                <w:i/>
                <w:iCs/>
                <w:color w:val="000000"/>
                <w:lang w:val="en-US"/>
              </w:rPr>
              <w:t>ECOG date</w:t>
            </w:r>
          </w:p>
          <w:p w14:paraId="3F876B1E" w14:textId="77777777" w:rsidR="00C3540A" w:rsidRPr="00C3540A" w:rsidRDefault="00C3540A" w:rsidP="00C3540A">
            <w:pPr>
              <w:numPr>
                <w:ilvl w:val="0"/>
                <w:numId w:val="15"/>
              </w:numPr>
              <w:spacing w:line="240" w:lineRule="auto"/>
              <w:textAlignment w:val="baseline"/>
              <w:rPr>
                <w:i/>
                <w:iCs/>
                <w:color w:val="000000"/>
                <w:lang w:val="en-US"/>
              </w:rPr>
            </w:pPr>
            <w:r w:rsidRPr="00C3540A">
              <w:rPr>
                <w:i/>
                <w:iCs/>
                <w:color w:val="000000"/>
                <w:lang w:val="en-US"/>
              </w:rPr>
              <w:t>...</w:t>
            </w:r>
          </w:p>
          <w:p w14:paraId="49253976" w14:textId="77777777" w:rsidR="00C3540A" w:rsidRPr="00C3540A" w:rsidRDefault="00C3540A" w:rsidP="00C3540A">
            <w:pPr>
              <w:spacing w:line="240" w:lineRule="auto"/>
              <w:rPr>
                <w:rFonts w:ascii="Times New Roman" w:hAnsi="Times New Roman" w:cs="Times New Roman"/>
                <w:sz w:val="24"/>
                <w:szCs w:val="24"/>
                <w:lang w:val="en-US"/>
              </w:rPr>
            </w:pPr>
            <w:proofErr w:type="spellStart"/>
            <w:r w:rsidRPr="00C3540A">
              <w:rPr>
                <w:color w:val="000000"/>
                <w:lang w:val="en-US"/>
              </w:rPr>
              <w:t>LineOfTherapy</w:t>
            </w:r>
            <w:proofErr w:type="spellEnd"/>
            <w:r w:rsidRPr="00C3540A">
              <w:rPr>
                <w:color w:val="000000"/>
                <w:lang w:val="en-US"/>
              </w:rPr>
              <w:t xml:space="preserve"> Table:</w:t>
            </w:r>
          </w:p>
          <w:p w14:paraId="341A3C5C" w14:textId="77777777" w:rsidR="00C3540A" w:rsidRPr="00C3540A" w:rsidRDefault="00C3540A" w:rsidP="00C3540A">
            <w:pPr>
              <w:numPr>
                <w:ilvl w:val="0"/>
                <w:numId w:val="16"/>
              </w:numPr>
              <w:spacing w:line="240" w:lineRule="auto"/>
              <w:textAlignment w:val="baseline"/>
              <w:rPr>
                <w:i/>
                <w:iCs/>
                <w:color w:val="000000"/>
                <w:lang w:val="en-US"/>
              </w:rPr>
            </w:pPr>
            <w:proofErr w:type="spellStart"/>
            <w:r w:rsidRPr="00C3540A">
              <w:rPr>
                <w:i/>
                <w:iCs/>
                <w:color w:val="000000"/>
                <w:lang w:val="en-US"/>
              </w:rPr>
              <w:t>Linenumber</w:t>
            </w:r>
            <w:proofErr w:type="spellEnd"/>
          </w:p>
          <w:p w14:paraId="6D8A5CC0" w14:textId="77777777" w:rsidR="00C3540A" w:rsidRPr="00C3540A" w:rsidRDefault="00C3540A" w:rsidP="00C3540A">
            <w:pPr>
              <w:numPr>
                <w:ilvl w:val="0"/>
                <w:numId w:val="16"/>
              </w:numPr>
              <w:spacing w:line="240" w:lineRule="auto"/>
              <w:textAlignment w:val="baseline"/>
              <w:rPr>
                <w:i/>
                <w:iCs/>
                <w:color w:val="000000"/>
                <w:lang w:val="en-US"/>
              </w:rPr>
            </w:pPr>
            <w:proofErr w:type="spellStart"/>
            <w:r w:rsidRPr="00C3540A">
              <w:rPr>
                <w:i/>
                <w:iCs/>
                <w:color w:val="000000"/>
                <w:lang w:val="en-US"/>
              </w:rPr>
              <w:t>Linename</w:t>
            </w:r>
            <w:proofErr w:type="spellEnd"/>
          </w:p>
          <w:p w14:paraId="70152EF4" w14:textId="77777777" w:rsidR="00C3540A" w:rsidRPr="00C3540A" w:rsidRDefault="00C3540A" w:rsidP="00C3540A">
            <w:pPr>
              <w:numPr>
                <w:ilvl w:val="0"/>
                <w:numId w:val="16"/>
              </w:numPr>
              <w:spacing w:line="240" w:lineRule="auto"/>
              <w:textAlignment w:val="baseline"/>
              <w:rPr>
                <w:i/>
                <w:iCs/>
                <w:color w:val="000000"/>
                <w:lang w:val="en-US"/>
              </w:rPr>
            </w:pPr>
            <w:proofErr w:type="spellStart"/>
            <w:r w:rsidRPr="00C3540A">
              <w:rPr>
                <w:i/>
                <w:iCs/>
                <w:color w:val="000000"/>
                <w:lang w:val="en-US"/>
              </w:rPr>
              <w:t>Startdate</w:t>
            </w:r>
            <w:proofErr w:type="spellEnd"/>
          </w:p>
          <w:p w14:paraId="77B7348F" w14:textId="77777777" w:rsidR="00C3540A" w:rsidRPr="00C3540A" w:rsidRDefault="00C3540A" w:rsidP="00C3540A">
            <w:pPr>
              <w:numPr>
                <w:ilvl w:val="0"/>
                <w:numId w:val="16"/>
              </w:numPr>
              <w:spacing w:line="240" w:lineRule="auto"/>
              <w:textAlignment w:val="baseline"/>
              <w:rPr>
                <w:i/>
                <w:iCs/>
                <w:color w:val="000000"/>
                <w:lang w:val="en-US"/>
              </w:rPr>
            </w:pPr>
            <w:proofErr w:type="spellStart"/>
            <w:r w:rsidRPr="00C3540A">
              <w:rPr>
                <w:i/>
                <w:iCs/>
                <w:color w:val="000000"/>
                <w:lang w:val="en-US"/>
              </w:rPr>
              <w:t>Enddate</w:t>
            </w:r>
            <w:proofErr w:type="spellEnd"/>
          </w:p>
          <w:p w14:paraId="4A683DC5" w14:textId="77777777" w:rsidR="00C3540A" w:rsidRPr="00C3540A" w:rsidRDefault="00C3540A" w:rsidP="00C3540A">
            <w:pPr>
              <w:numPr>
                <w:ilvl w:val="0"/>
                <w:numId w:val="16"/>
              </w:numPr>
              <w:spacing w:line="240" w:lineRule="auto"/>
              <w:textAlignment w:val="baseline"/>
              <w:rPr>
                <w:i/>
                <w:iCs/>
                <w:color w:val="000000"/>
                <w:lang w:val="en-US"/>
              </w:rPr>
            </w:pPr>
            <w:r w:rsidRPr="00C3540A">
              <w:rPr>
                <w:i/>
                <w:iCs/>
                <w:color w:val="000000"/>
                <w:lang w:val="en-US"/>
              </w:rPr>
              <w:t>...</w:t>
            </w:r>
          </w:p>
          <w:p w14:paraId="1C169718" w14:textId="77777777" w:rsidR="00C3540A" w:rsidRPr="00C3540A" w:rsidRDefault="00C3540A" w:rsidP="00C3540A">
            <w:pPr>
              <w:spacing w:line="240" w:lineRule="auto"/>
              <w:rPr>
                <w:rFonts w:ascii="Times New Roman" w:hAnsi="Times New Roman" w:cs="Times New Roman"/>
                <w:sz w:val="24"/>
                <w:szCs w:val="24"/>
                <w:lang w:val="en-US"/>
              </w:rPr>
            </w:pPr>
            <w:proofErr w:type="spellStart"/>
            <w:r w:rsidRPr="00C3540A">
              <w:rPr>
                <w:color w:val="000000"/>
                <w:lang w:val="en-US"/>
              </w:rPr>
              <w:t>Drugepisode</w:t>
            </w:r>
            <w:proofErr w:type="spellEnd"/>
            <w:r w:rsidRPr="00C3540A">
              <w:rPr>
                <w:color w:val="000000"/>
                <w:lang w:val="en-US"/>
              </w:rPr>
              <w:t xml:space="preserve"> Table:</w:t>
            </w:r>
          </w:p>
          <w:p w14:paraId="29AF361B" w14:textId="77777777" w:rsidR="00C3540A" w:rsidRPr="00C3540A" w:rsidRDefault="00C3540A" w:rsidP="00C3540A">
            <w:pPr>
              <w:numPr>
                <w:ilvl w:val="0"/>
                <w:numId w:val="17"/>
              </w:numPr>
              <w:spacing w:line="240" w:lineRule="auto"/>
              <w:textAlignment w:val="baseline"/>
              <w:rPr>
                <w:i/>
                <w:iCs/>
                <w:color w:val="000000"/>
                <w:lang w:val="en-US"/>
              </w:rPr>
            </w:pPr>
            <w:proofErr w:type="spellStart"/>
            <w:r w:rsidRPr="00C3540A">
              <w:rPr>
                <w:i/>
                <w:iCs/>
                <w:color w:val="000000"/>
                <w:lang w:val="en-US"/>
              </w:rPr>
              <w:t>Linename</w:t>
            </w:r>
            <w:proofErr w:type="spellEnd"/>
          </w:p>
          <w:p w14:paraId="41BB811A" w14:textId="77777777" w:rsidR="00C3540A" w:rsidRPr="00C3540A" w:rsidRDefault="00C3540A" w:rsidP="00C3540A">
            <w:pPr>
              <w:numPr>
                <w:ilvl w:val="0"/>
                <w:numId w:val="17"/>
              </w:numPr>
              <w:spacing w:line="240" w:lineRule="auto"/>
              <w:textAlignment w:val="baseline"/>
              <w:rPr>
                <w:i/>
                <w:iCs/>
                <w:color w:val="000000"/>
                <w:lang w:val="en-US"/>
              </w:rPr>
            </w:pPr>
            <w:proofErr w:type="spellStart"/>
            <w:r w:rsidRPr="00C3540A">
              <w:rPr>
                <w:i/>
                <w:iCs/>
                <w:color w:val="000000"/>
                <w:lang w:val="en-US"/>
              </w:rPr>
              <w:t>Linenumber</w:t>
            </w:r>
            <w:proofErr w:type="spellEnd"/>
          </w:p>
          <w:p w14:paraId="51548D5F" w14:textId="77777777" w:rsidR="00C3540A" w:rsidRPr="00C3540A" w:rsidRDefault="00C3540A" w:rsidP="00C3540A">
            <w:pPr>
              <w:numPr>
                <w:ilvl w:val="0"/>
                <w:numId w:val="17"/>
              </w:numPr>
              <w:spacing w:line="240" w:lineRule="auto"/>
              <w:textAlignment w:val="baseline"/>
              <w:rPr>
                <w:i/>
                <w:iCs/>
                <w:color w:val="000000"/>
                <w:lang w:val="en-US"/>
              </w:rPr>
            </w:pPr>
            <w:proofErr w:type="spellStart"/>
            <w:r w:rsidRPr="00C3540A">
              <w:rPr>
                <w:i/>
                <w:iCs/>
                <w:color w:val="000000"/>
                <w:lang w:val="en-US"/>
              </w:rPr>
              <w:lastRenderedPageBreak/>
              <w:t>Ismaintainancetherapy</w:t>
            </w:r>
            <w:proofErr w:type="spellEnd"/>
          </w:p>
          <w:p w14:paraId="33C067EE" w14:textId="77777777" w:rsidR="00C3540A" w:rsidRPr="00C3540A" w:rsidRDefault="00C3540A" w:rsidP="00C3540A">
            <w:pPr>
              <w:numPr>
                <w:ilvl w:val="0"/>
                <w:numId w:val="17"/>
              </w:numPr>
              <w:spacing w:line="240" w:lineRule="auto"/>
              <w:textAlignment w:val="baseline"/>
              <w:rPr>
                <w:i/>
                <w:iCs/>
                <w:color w:val="000000"/>
                <w:lang w:val="en-US"/>
              </w:rPr>
            </w:pPr>
            <w:proofErr w:type="spellStart"/>
            <w:r w:rsidRPr="00C3540A">
              <w:rPr>
                <w:i/>
                <w:iCs/>
                <w:color w:val="000000"/>
                <w:lang w:val="en-US"/>
              </w:rPr>
              <w:t>Episodedate</w:t>
            </w:r>
            <w:proofErr w:type="spellEnd"/>
          </w:p>
          <w:p w14:paraId="775FD6F2" w14:textId="77777777" w:rsidR="00C3540A" w:rsidRPr="00C3540A" w:rsidRDefault="00C3540A" w:rsidP="00C3540A">
            <w:pPr>
              <w:numPr>
                <w:ilvl w:val="0"/>
                <w:numId w:val="17"/>
              </w:numPr>
              <w:spacing w:line="240" w:lineRule="auto"/>
              <w:textAlignment w:val="baseline"/>
              <w:rPr>
                <w:i/>
                <w:iCs/>
                <w:color w:val="000000"/>
                <w:lang w:val="en-US"/>
              </w:rPr>
            </w:pPr>
            <w:proofErr w:type="spellStart"/>
            <w:r w:rsidRPr="00C3540A">
              <w:rPr>
                <w:i/>
                <w:iCs/>
                <w:color w:val="000000"/>
                <w:lang w:val="en-US"/>
              </w:rPr>
              <w:t>Drugname</w:t>
            </w:r>
            <w:proofErr w:type="spellEnd"/>
          </w:p>
          <w:p w14:paraId="32C5F8AD" w14:textId="77777777" w:rsidR="00C3540A" w:rsidRPr="00C3540A" w:rsidRDefault="00C3540A" w:rsidP="00C3540A">
            <w:pPr>
              <w:numPr>
                <w:ilvl w:val="0"/>
                <w:numId w:val="17"/>
              </w:numPr>
              <w:spacing w:line="240" w:lineRule="auto"/>
              <w:textAlignment w:val="baseline"/>
              <w:rPr>
                <w:i/>
                <w:iCs/>
                <w:color w:val="000000"/>
                <w:lang w:val="en-US"/>
              </w:rPr>
            </w:pPr>
            <w:proofErr w:type="spellStart"/>
            <w:r w:rsidRPr="00C3540A">
              <w:rPr>
                <w:i/>
                <w:iCs/>
                <w:color w:val="000000"/>
                <w:lang w:val="en-US"/>
              </w:rPr>
              <w:t>Detaileddrugcategory</w:t>
            </w:r>
            <w:proofErr w:type="spellEnd"/>
          </w:p>
          <w:p w14:paraId="6FE1DAF0" w14:textId="77777777" w:rsidR="00C3540A" w:rsidRPr="00C3540A" w:rsidRDefault="00C3540A" w:rsidP="00C3540A">
            <w:pPr>
              <w:numPr>
                <w:ilvl w:val="0"/>
                <w:numId w:val="17"/>
              </w:numPr>
              <w:spacing w:line="240" w:lineRule="auto"/>
              <w:textAlignment w:val="baseline"/>
              <w:rPr>
                <w:i/>
                <w:iCs/>
                <w:color w:val="000000"/>
                <w:lang w:val="en-US"/>
              </w:rPr>
            </w:pPr>
            <w:r w:rsidRPr="00C3540A">
              <w:rPr>
                <w:i/>
                <w:iCs/>
                <w:color w:val="000000"/>
                <w:lang w:val="en-US"/>
              </w:rPr>
              <w:t>…</w:t>
            </w:r>
          </w:p>
          <w:p w14:paraId="46991E13"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Biomarkers Table:</w:t>
            </w:r>
          </w:p>
          <w:p w14:paraId="7B23A686" w14:textId="77777777" w:rsidR="00C3540A" w:rsidRPr="00C3540A" w:rsidRDefault="00C3540A" w:rsidP="00C3540A">
            <w:pPr>
              <w:numPr>
                <w:ilvl w:val="0"/>
                <w:numId w:val="18"/>
              </w:numPr>
              <w:spacing w:line="240" w:lineRule="auto"/>
              <w:textAlignment w:val="baseline"/>
              <w:rPr>
                <w:i/>
                <w:iCs/>
                <w:color w:val="000000"/>
                <w:lang w:val="en-US"/>
              </w:rPr>
            </w:pPr>
            <w:proofErr w:type="spellStart"/>
            <w:r w:rsidRPr="00C3540A">
              <w:rPr>
                <w:i/>
                <w:iCs/>
                <w:color w:val="000000"/>
                <w:lang w:val="en-US"/>
              </w:rPr>
              <w:t>Biomarkername</w:t>
            </w:r>
            <w:proofErr w:type="spellEnd"/>
          </w:p>
          <w:p w14:paraId="21B86AE7" w14:textId="77777777" w:rsidR="00C3540A" w:rsidRPr="00C3540A" w:rsidRDefault="00C3540A" w:rsidP="00C3540A">
            <w:pPr>
              <w:numPr>
                <w:ilvl w:val="0"/>
                <w:numId w:val="18"/>
              </w:numPr>
              <w:spacing w:line="240" w:lineRule="auto"/>
              <w:textAlignment w:val="baseline"/>
              <w:rPr>
                <w:i/>
                <w:iCs/>
                <w:color w:val="000000"/>
                <w:lang w:val="en-US"/>
              </w:rPr>
            </w:pPr>
            <w:proofErr w:type="spellStart"/>
            <w:r w:rsidRPr="00C3540A">
              <w:rPr>
                <w:i/>
                <w:iCs/>
                <w:color w:val="000000"/>
                <w:lang w:val="en-US"/>
              </w:rPr>
              <w:t>Specimencollecteddate</w:t>
            </w:r>
            <w:proofErr w:type="spellEnd"/>
          </w:p>
          <w:p w14:paraId="3AE9DC16" w14:textId="77777777" w:rsidR="00C3540A" w:rsidRPr="00C3540A" w:rsidRDefault="00C3540A" w:rsidP="00C3540A">
            <w:pPr>
              <w:numPr>
                <w:ilvl w:val="0"/>
                <w:numId w:val="18"/>
              </w:numPr>
              <w:spacing w:line="240" w:lineRule="auto"/>
              <w:textAlignment w:val="baseline"/>
              <w:rPr>
                <w:i/>
                <w:iCs/>
                <w:color w:val="000000"/>
                <w:lang w:val="en-US"/>
              </w:rPr>
            </w:pPr>
            <w:proofErr w:type="spellStart"/>
            <w:r w:rsidRPr="00C3540A">
              <w:rPr>
                <w:i/>
                <w:iCs/>
                <w:color w:val="000000"/>
                <w:lang w:val="en-US"/>
              </w:rPr>
              <w:t>Specimenreceiveddate</w:t>
            </w:r>
            <w:proofErr w:type="spellEnd"/>
          </w:p>
          <w:p w14:paraId="38AD0C5D" w14:textId="77777777" w:rsidR="00C3540A" w:rsidRPr="00C3540A" w:rsidRDefault="00C3540A" w:rsidP="00C3540A">
            <w:pPr>
              <w:numPr>
                <w:ilvl w:val="0"/>
                <w:numId w:val="18"/>
              </w:numPr>
              <w:spacing w:line="240" w:lineRule="auto"/>
              <w:textAlignment w:val="baseline"/>
              <w:rPr>
                <w:i/>
                <w:iCs/>
                <w:color w:val="000000"/>
                <w:lang w:val="en-US"/>
              </w:rPr>
            </w:pPr>
            <w:proofErr w:type="spellStart"/>
            <w:r w:rsidRPr="00C3540A">
              <w:rPr>
                <w:i/>
                <w:iCs/>
                <w:color w:val="000000"/>
                <w:lang w:val="en-US"/>
              </w:rPr>
              <w:t>Resultdate</w:t>
            </w:r>
            <w:proofErr w:type="spellEnd"/>
          </w:p>
          <w:p w14:paraId="61C0137D" w14:textId="77777777" w:rsidR="00C3540A" w:rsidRPr="00C3540A" w:rsidRDefault="00C3540A" w:rsidP="00C3540A">
            <w:pPr>
              <w:numPr>
                <w:ilvl w:val="0"/>
                <w:numId w:val="18"/>
              </w:numPr>
              <w:spacing w:line="240" w:lineRule="auto"/>
              <w:textAlignment w:val="baseline"/>
              <w:rPr>
                <w:i/>
                <w:iCs/>
                <w:color w:val="000000"/>
                <w:lang w:val="en-US"/>
              </w:rPr>
            </w:pPr>
            <w:proofErr w:type="spellStart"/>
            <w:r w:rsidRPr="00C3540A">
              <w:rPr>
                <w:i/>
                <w:iCs/>
                <w:color w:val="000000"/>
                <w:lang w:val="en-US"/>
              </w:rPr>
              <w:t>Biomarkerstatus</w:t>
            </w:r>
            <w:proofErr w:type="spellEnd"/>
          </w:p>
          <w:p w14:paraId="20B89C19" w14:textId="77777777" w:rsidR="00C3540A" w:rsidRPr="00C3540A" w:rsidRDefault="00C3540A" w:rsidP="00C3540A">
            <w:pPr>
              <w:numPr>
                <w:ilvl w:val="0"/>
                <w:numId w:val="18"/>
              </w:numPr>
              <w:spacing w:line="240" w:lineRule="auto"/>
              <w:textAlignment w:val="baseline"/>
              <w:rPr>
                <w:i/>
                <w:iCs/>
                <w:color w:val="000000"/>
                <w:lang w:val="en-US"/>
              </w:rPr>
            </w:pPr>
            <w:proofErr w:type="spellStart"/>
            <w:r w:rsidRPr="00C3540A">
              <w:rPr>
                <w:i/>
                <w:iCs/>
                <w:color w:val="000000"/>
                <w:lang w:val="en-US"/>
              </w:rPr>
              <w:t>Testype</w:t>
            </w:r>
            <w:proofErr w:type="spellEnd"/>
          </w:p>
          <w:p w14:paraId="65491DF5" w14:textId="77777777" w:rsidR="00C3540A" w:rsidRPr="00C3540A" w:rsidRDefault="00C3540A" w:rsidP="00C3540A">
            <w:pPr>
              <w:numPr>
                <w:ilvl w:val="0"/>
                <w:numId w:val="18"/>
              </w:numPr>
              <w:spacing w:line="240" w:lineRule="auto"/>
              <w:textAlignment w:val="baseline"/>
              <w:rPr>
                <w:i/>
                <w:iCs/>
                <w:color w:val="000000"/>
                <w:lang w:val="en-US"/>
              </w:rPr>
            </w:pPr>
            <w:r w:rsidRPr="00C3540A">
              <w:rPr>
                <w:i/>
                <w:iCs/>
                <w:color w:val="000000"/>
                <w:lang w:val="en-US"/>
              </w:rPr>
              <w:t>...</w:t>
            </w:r>
          </w:p>
          <w:p w14:paraId="410F26A8"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7D4ACF06"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Visit Table</w:t>
            </w:r>
          </w:p>
          <w:p w14:paraId="39F50AC6"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w:t>
            </w:r>
          </w:p>
          <w:p w14:paraId="08AB0F7F"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00347CC9" w14:textId="77777777" w:rsidTr="00C3540A">
        <w:trPr>
          <w:trHeight w:val="7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032F9"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Statistical analysis plan</w:t>
            </w:r>
          </w:p>
          <w:p w14:paraId="0F6068C1"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 </w:t>
            </w:r>
          </w:p>
          <w:p w14:paraId="009F75FB"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 xml:space="preserve">Describe the approach and methods to account for bias in non-randomized study. See the Flatiron Health </w:t>
            </w:r>
            <w:hyperlink r:id="rId16" w:history="1">
              <w:r w:rsidRPr="00C3540A">
                <w:rPr>
                  <w:i/>
                  <w:iCs/>
                  <w:color w:val="1155CC"/>
                  <w:sz w:val="18"/>
                  <w:szCs w:val="18"/>
                  <w:u w:val="single"/>
                  <w:lang w:val="en-US"/>
                </w:rPr>
                <w:t>analytic guidance for academic investigators</w:t>
              </w:r>
            </w:hyperlink>
            <w:r w:rsidRPr="00C3540A">
              <w:rPr>
                <w:i/>
                <w:iCs/>
                <w:color w:val="000000"/>
                <w:sz w:val="18"/>
                <w:szCs w:val="18"/>
                <w:lang w:val="en-US"/>
              </w:rPr>
              <w:t>. Please include power calculations if appropriate. </w:t>
            </w:r>
          </w:p>
          <w:p w14:paraId="007DC4B3"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73EFC870"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 xml:space="preserve">Recommended </w:t>
            </w:r>
            <w:hyperlink r:id="rId17" w:history="1">
              <w:r w:rsidRPr="00C3540A">
                <w:rPr>
                  <w:i/>
                  <w:iCs/>
                  <w:color w:val="1155CC"/>
                  <w:sz w:val="18"/>
                  <w:szCs w:val="18"/>
                  <w:u w:val="single"/>
                  <w:lang w:val="en-US"/>
                </w:rPr>
                <w:t>reference</w:t>
              </w:r>
            </w:hyperlink>
            <w:r w:rsidRPr="00C3540A">
              <w:rPr>
                <w:i/>
                <w:iCs/>
                <w:color w:val="000000"/>
                <w:sz w:val="18"/>
                <w:szCs w:val="18"/>
                <w:lang w:val="en-US"/>
              </w:rPr>
              <w:t xml:space="preserve"> and guidance for handling threats to validity in longitudinal follow up studies in cancer patients.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6BFB"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i/>
                <w:iCs/>
                <w:color w:val="212121"/>
                <w:lang w:val="en-US"/>
              </w:rPr>
              <w:t xml:space="preserve">Please include a detailed statistical analysis plan </w:t>
            </w:r>
            <w:r w:rsidRPr="00C3540A">
              <w:rPr>
                <w:b/>
                <w:bCs/>
                <w:i/>
                <w:iCs/>
                <w:color w:val="212121"/>
                <w:u w:val="single"/>
                <w:lang w:val="en-US"/>
              </w:rPr>
              <w:t>for each aim.</w:t>
            </w:r>
          </w:p>
          <w:p w14:paraId="25E04E15"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29204390"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212121"/>
                <w:lang w:val="en-US"/>
              </w:rPr>
              <w:t xml:space="preserve">Describe any important and relevant details, such as how key variables will be defined, measured, and operationalized (including things like handling of special cases and variable transformation). Indicate the statistical software intended to be used for the analysis. Any sensitivity analyses should be described, as should any planned subgroup analyses. </w:t>
            </w:r>
            <w:r w:rsidRPr="00C3540A">
              <w:rPr>
                <w:i/>
                <w:iCs/>
                <w:color w:val="212121"/>
                <w:u w:val="single"/>
                <w:lang w:val="en-US"/>
              </w:rPr>
              <w:t>Investigators are encouraged to review Flatiron’s analytic guidance (link in left column)</w:t>
            </w:r>
            <w:r w:rsidRPr="00C3540A">
              <w:rPr>
                <w:i/>
                <w:iCs/>
                <w:color w:val="212121"/>
                <w:lang w:val="en-US"/>
              </w:rPr>
              <w:t>.</w:t>
            </w:r>
          </w:p>
          <w:p w14:paraId="55CCAD2C"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281C643A"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i/>
                <w:iCs/>
                <w:color w:val="212121"/>
                <w:lang w:val="en-US"/>
              </w:rPr>
              <w:t>Frequently reported elements (examples):</w:t>
            </w:r>
          </w:p>
          <w:p w14:paraId="643DC67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0F44C7A"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212121"/>
                <w:lang w:val="en-US"/>
              </w:rPr>
              <w:t>Descriptive Analyses</w:t>
            </w:r>
          </w:p>
          <w:p w14:paraId="2726BE76"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212121"/>
                <w:lang w:val="en-US"/>
              </w:rPr>
              <w:t>The statistical analysis section should include a description of the descriptive statistics to be generated. </w:t>
            </w:r>
          </w:p>
          <w:p w14:paraId="14657C0D" w14:textId="77777777" w:rsidR="00C3540A" w:rsidRPr="00C3540A" w:rsidRDefault="00C3540A" w:rsidP="00C3540A">
            <w:pPr>
              <w:spacing w:line="240" w:lineRule="auto"/>
              <w:rPr>
                <w:rFonts w:ascii="Times New Roman" w:eastAsia="Times New Roman" w:hAnsi="Times New Roman" w:cs="Times New Roman"/>
                <w:sz w:val="24"/>
                <w:szCs w:val="24"/>
                <w:lang w:val="en-US"/>
              </w:rPr>
            </w:pPr>
            <w:r w:rsidRPr="00C3540A">
              <w:rPr>
                <w:rFonts w:ascii="Times New Roman" w:eastAsia="Times New Roman" w:hAnsi="Times New Roman" w:cs="Times New Roman"/>
                <w:sz w:val="24"/>
                <w:szCs w:val="24"/>
                <w:lang w:val="en-US"/>
              </w:rPr>
              <w:br/>
            </w:r>
          </w:p>
          <w:p w14:paraId="1454C7A2" w14:textId="77777777" w:rsidR="00C3540A" w:rsidRPr="00C3540A" w:rsidRDefault="00C3540A" w:rsidP="00C3540A">
            <w:pPr>
              <w:numPr>
                <w:ilvl w:val="0"/>
                <w:numId w:val="19"/>
              </w:numPr>
              <w:spacing w:line="240" w:lineRule="auto"/>
              <w:textAlignment w:val="baseline"/>
              <w:rPr>
                <w:i/>
                <w:iCs/>
                <w:color w:val="212121"/>
                <w:lang w:val="en-US"/>
              </w:rPr>
            </w:pPr>
            <w:r w:rsidRPr="00C3540A">
              <w:rPr>
                <w:i/>
                <w:iCs/>
                <w:color w:val="212121"/>
                <w:lang w:val="en-US"/>
              </w:rPr>
              <w:t>The comparison groups should be explicitly categorized.</w:t>
            </w:r>
          </w:p>
          <w:p w14:paraId="137B3B37" w14:textId="77777777" w:rsidR="00C3540A" w:rsidRPr="00C3540A" w:rsidRDefault="00C3540A" w:rsidP="00C3540A">
            <w:pPr>
              <w:numPr>
                <w:ilvl w:val="1"/>
                <w:numId w:val="19"/>
              </w:numPr>
              <w:spacing w:line="240" w:lineRule="auto"/>
              <w:textAlignment w:val="baseline"/>
              <w:rPr>
                <w:i/>
                <w:iCs/>
                <w:color w:val="212121"/>
                <w:lang w:val="en-US"/>
              </w:rPr>
            </w:pPr>
            <w:r w:rsidRPr="00C3540A">
              <w:rPr>
                <w:i/>
                <w:iCs/>
                <w:color w:val="212121"/>
                <w:lang w:val="en-US"/>
              </w:rPr>
              <w:t>Between group comparisons of continuous variables (e.g., multi-way ANOVA, Wilcoxon rank-sum test)</w:t>
            </w:r>
          </w:p>
          <w:p w14:paraId="799B6AA5" w14:textId="77777777" w:rsidR="00C3540A" w:rsidRPr="00C3540A" w:rsidRDefault="00C3540A" w:rsidP="00C3540A">
            <w:pPr>
              <w:numPr>
                <w:ilvl w:val="1"/>
                <w:numId w:val="19"/>
              </w:numPr>
              <w:spacing w:line="240" w:lineRule="auto"/>
              <w:textAlignment w:val="baseline"/>
              <w:rPr>
                <w:i/>
                <w:iCs/>
                <w:color w:val="212121"/>
                <w:lang w:val="en-US"/>
              </w:rPr>
            </w:pPr>
            <w:r w:rsidRPr="00C3540A">
              <w:rPr>
                <w:i/>
                <w:iCs/>
                <w:color w:val="212121"/>
                <w:lang w:val="en-US"/>
              </w:rPr>
              <w:t>Between group comparisons of categorical variables (e.g., chi-square and/or Fisher’s exact test)</w:t>
            </w:r>
          </w:p>
          <w:p w14:paraId="5A572896" w14:textId="77777777" w:rsidR="00C3540A" w:rsidRPr="00C3540A" w:rsidRDefault="00C3540A" w:rsidP="00C3540A">
            <w:pPr>
              <w:numPr>
                <w:ilvl w:val="0"/>
                <w:numId w:val="19"/>
              </w:numPr>
              <w:spacing w:line="240" w:lineRule="auto"/>
              <w:textAlignment w:val="baseline"/>
              <w:rPr>
                <w:i/>
                <w:iCs/>
                <w:color w:val="212121"/>
                <w:lang w:val="en-US"/>
              </w:rPr>
            </w:pPr>
            <w:r w:rsidRPr="00C3540A">
              <w:rPr>
                <w:i/>
                <w:iCs/>
                <w:color w:val="212121"/>
                <w:lang w:val="en-US"/>
              </w:rPr>
              <w:t>The estimated trends over time should be explicitly defined.</w:t>
            </w:r>
          </w:p>
          <w:p w14:paraId="5CBCEB04" w14:textId="77777777" w:rsidR="00C3540A" w:rsidRPr="00C3540A" w:rsidRDefault="00C3540A" w:rsidP="00C3540A">
            <w:pPr>
              <w:numPr>
                <w:ilvl w:val="1"/>
                <w:numId w:val="19"/>
              </w:numPr>
              <w:spacing w:line="240" w:lineRule="auto"/>
              <w:textAlignment w:val="baseline"/>
              <w:rPr>
                <w:i/>
                <w:iCs/>
                <w:color w:val="212121"/>
                <w:lang w:val="en-US"/>
              </w:rPr>
            </w:pPr>
            <w:r w:rsidRPr="00C3540A">
              <w:rPr>
                <w:i/>
                <w:iCs/>
                <w:color w:val="212121"/>
                <w:lang w:val="en-US"/>
              </w:rPr>
              <w:t>Proportions should be used (e.g. proportion of patients treated with 1L immunotherapy among patients treated with any 1L), instead of absolute counts due to Flatiron cohort sampling methodology. </w:t>
            </w:r>
          </w:p>
          <w:p w14:paraId="5690E134" w14:textId="77777777" w:rsidR="00C3540A" w:rsidRPr="00C3540A" w:rsidRDefault="00C3540A" w:rsidP="00C3540A">
            <w:pPr>
              <w:numPr>
                <w:ilvl w:val="1"/>
                <w:numId w:val="19"/>
              </w:numPr>
              <w:spacing w:line="240" w:lineRule="auto"/>
              <w:textAlignment w:val="baseline"/>
              <w:rPr>
                <w:i/>
                <w:iCs/>
                <w:color w:val="212121"/>
                <w:lang w:val="en-US"/>
              </w:rPr>
            </w:pPr>
            <w:r w:rsidRPr="00C3540A">
              <w:rPr>
                <w:i/>
                <w:iCs/>
                <w:color w:val="212121"/>
                <w:lang w:val="en-US"/>
              </w:rPr>
              <w:lastRenderedPageBreak/>
              <w:t xml:space="preserve">Inference should be drawn with careful consideration of potential </w:t>
            </w:r>
            <w:proofErr w:type="spellStart"/>
            <w:r w:rsidRPr="00C3540A">
              <w:rPr>
                <w:i/>
                <w:iCs/>
                <w:color w:val="212121"/>
                <w:lang w:val="en-US"/>
              </w:rPr>
              <w:t>missingness</w:t>
            </w:r>
            <w:proofErr w:type="spellEnd"/>
            <w:r w:rsidRPr="00C3540A">
              <w:rPr>
                <w:i/>
                <w:iCs/>
                <w:color w:val="212121"/>
                <w:lang w:val="en-US"/>
              </w:rPr>
              <w:t xml:space="preserve"> and bias.</w:t>
            </w:r>
          </w:p>
          <w:p w14:paraId="0F1C5F2F"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E7C5901"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212121"/>
                <w:lang w:val="en-US"/>
              </w:rPr>
              <w:t>Hypothesis Testing Analyses</w:t>
            </w:r>
          </w:p>
          <w:p w14:paraId="136F476B"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212121"/>
                <w:lang w:val="en-US"/>
              </w:rPr>
              <w:t>The statistical methodology to be applied to test each hypothesis should be specified, along with the rationale for using the methodology. Where the proposed statistical methodology includes modeling the data, methods to ensure that the model assumptions are fulfilled should be described.</w:t>
            </w:r>
          </w:p>
          <w:p w14:paraId="2F13955C"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D55BAD3"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212121"/>
                <w:lang w:val="en-US"/>
              </w:rPr>
              <w:t> Multivariable regression modeling</w:t>
            </w:r>
          </w:p>
          <w:p w14:paraId="7CECE04E" w14:textId="77777777" w:rsidR="00C3540A" w:rsidRPr="00C3540A" w:rsidRDefault="00C3540A" w:rsidP="00C3540A">
            <w:pPr>
              <w:numPr>
                <w:ilvl w:val="0"/>
                <w:numId w:val="20"/>
              </w:numPr>
              <w:spacing w:line="240" w:lineRule="auto"/>
              <w:textAlignment w:val="baseline"/>
              <w:rPr>
                <w:i/>
                <w:iCs/>
                <w:color w:val="212121"/>
                <w:lang w:val="en-US"/>
              </w:rPr>
            </w:pPr>
            <w:r w:rsidRPr="00C3540A">
              <w:rPr>
                <w:i/>
                <w:iCs/>
                <w:color w:val="212121"/>
                <w:lang w:val="en-US"/>
              </w:rPr>
              <w:t>Outcome (e.g., type of first-line treatment initiated)</w:t>
            </w:r>
          </w:p>
          <w:p w14:paraId="2665FE42" w14:textId="77777777" w:rsidR="00C3540A" w:rsidRPr="00C3540A" w:rsidRDefault="00C3540A" w:rsidP="00C3540A">
            <w:pPr>
              <w:numPr>
                <w:ilvl w:val="0"/>
                <w:numId w:val="20"/>
              </w:numPr>
              <w:spacing w:line="240" w:lineRule="auto"/>
              <w:textAlignment w:val="baseline"/>
              <w:rPr>
                <w:i/>
                <w:iCs/>
                <w:color w:val="212121"/>
                <w:lang w:val="en-US"/>
              </w:rPr>
            </w:pPr>
            <w:r w:rsidRPr="00C3540A">
              <w:rPr>
                <w:i/>
                <w:iCs/>
                <w:color w:val="212121"/>
                <w:lang w:val="en-US"/>
              </w:rPr>
              <w:t>Main exposure (e.g. race/ethnicity)</w:t>
            </w:r>
          </w:p>
          <w:p w14:paraId="31D7EF70" w14:textId="77777777" w:rsidR="00C3540A" w:rsidRPr="00C3540A" w:rsidRDefault="00C3540A" w:rsidP="00C3540A">
            <w:pPr>
              <w:numPr>
                <w:ilvl w:val="0"/>
                <w:numId w:val="20"/>
              </w:numPr>
              <w:spacing w:line="240" w:lineRule="auto"/>
              <w:textAlignment w:val="baseline"/>
              <w:rPr>
                <w:i/>
                <w:iCs/>
                <w:color w:val="212121"/>
                <w:lang w:val="en-US"/>
              </w:rPr>
            </w:pPr>
            <w:r w:rsidRPr="00C3540A">
              <w:rPr>
                <w:i/>
                <w:iCs/>
                <w:color w:val="212121"/>
                <w:lang w:val="en-US"/>
              </w:rPr>
              <w:t>Covariates (e.g. age at metastatic diagnosis [continuous], ECOG PS at metastatic diagnosis [</w:t>
            </w:r>
            <w:r w:rsidRPr="00C3540A">
              <w:rPr>
                <w:i/>
                <w:iCs/>
                <w:color w:val="000000"/>
                <w:lang w:val="en-US"/>
              </w:rPr>
              <w:t>0, 1, 2, 3, 4, missing], …)</w:t>
            </w:r>
          </w:p>
          <w:p w14:paraId="44095DC6" w14:textId="77777777" w:rsidR="00C3540A" w:rsidRPr="00C3540A" w:rsidRDefault="00C3540A" w:rsidP="00C3540A">
            <w:pPr>
              <w:numPr>
                <w:ilvl w:val="0"/>
                <w:numId w:val="20"/>
              </w:numPr>
              <w:spacing w:line="240" w:lineRule="auto"/>
              <w:textAlignment w:val="baseline"/>
              <w:rPr>
                <w:i/>
                <w:iCs/>
                <w:color w:val="212121"/>
                <w:lang w:val="en-US"/>
              </w:rPr>
            </w:pPr>
            <w:r w:rsidRPr="00C3540A">
              <w:rPr>
                <w:i/>
                <w:iCs/>
                <w:color w:val="212121"/>
                <w:lang w:val="en-US"/>
              </w:rPr>
              <w:t>Type of model (e.g., negative binomial regression)</w:t>
            </w:r>
          </w:p>
          <w:p w14:paraId="365F56B6" w14:textId="77777777" w:rsidR="00C3540A" w:rsidRPr="00C3540A" w:rsidRDefault="00C3540A" w:rsidP="00C3540A">
            <w:pPr>
              <w:numPr>
                <w:ilvl w:val="1"/>
                <w:numId w:val="20"/>
              </w:numPr>
              <w:spacing w:line="240" w:lineRule="auto"/>
              <w:textAlignment w:val="baseline"/>
              <w:rPr>
                <w:i/>
                <w:iCs/>
                <w:color w:val="212121"/>
                <w:lang w:val="en-US"/>
              </w:rPr>
            </w:pPr>
            <w:r w:rsidRPr="00C3540A">
              <w:rPr>
                <w:i/>
                <w:iCs/>
                <w:color w:val="212121"/>
                <w:lang w:val="en-US"/>
              </w:rPr>
              <w:t>Estimates (e.g., RR and 95% CI)</w:t>
            </w:r>
          </w:p>
          <w:p w14:paraId="028E5F89" w14:textId="77777777" w:rsidR="00C3540A" w:rsidRPr="00C3540A" w:rsidRDefault="00C3540A" w:rsidP="00C3540A">
            <w:pPr>
              <w:numPr>
                <w:ilvl w:val="0"/>
                <w:numId w:val="20"/>
              </w:numPr>
              <w:spacing w:line="240" w:lineRule="auto"/>
              <w:textAlignment w:val="baseline"/>
              <w:rPr>
                <w:i/>
                <w:iCs/>
                <w:color w:val="212121"/>
                <w:lang w:val="en-US"/>
              </w:rPr>
            </w:pPr>
            <w:r w:rsidRPr="00C3540A">
              <w:rPr>
                <w:i/>
                <w:iCs/>
                <w:color w:val="212121"/>
                <w:lang w:val="en-US"/>
              </w:rPr>
              <w:t>Evaluation of model fit and covariate selection if applicable</w:t>
            </w:r>
          </w:p>
          <w:p w14:paraId="2AF3AEF6" w14:textId="77777777" w:rsidR="00C3540A" w:rsidRPr="00C3540A" w:rsidRDefault="00C3540A" w:rsidP="00C3540A">
            <w:pPr>
              <w:numPr>
                <w:ilvl w:val="0"/>
                <w:numId w:val="20"/>
              </w:numPr>
              <w:spacing w:line="240" w:lineRule="auto"/>
              <w:textAlignment w:val="baseline"/>
              <w:rPr>
                <w:i/>
                <w:iCs/>
                <w:color w:val="212121"/>
                <w:lang w:val="en-US"/>
              </w:rPr>
            </w:pPr>
            <w:r w:rsidRPr="00C3540A">
              <w:rPr>
                <w:i/>
                <w:iCs/>
                <w:color w:val="212121"/>
                <w:lang w:val="en-US"/>
              </w:rPr>
              <w:t>Interaction analysis</w:t>
            </w:r>
          </w:p>
          <w:p w14:paraId="618BE2F1"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E8E24A5"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212121"/>
                <w:lang w:val="en-US"/>
              </w:rPr>
              <w:t> Time-to-event (survival) analyses:</w:t>
            </w:r>
          </w:p>
          <w:p w14:paraId="3E20B9C3" w14:textId="77777777" w:rsidR="00C3540A" w:rsidRPr="00C3540A" w:rsidRDefault="00C3540A" w:rsidP="00C3540A">
            <w:pPr>
              <w:numPr>
                <w:ilvl w:val="0"/>
                <w:numId w:val="21"/>
              </w:numPr>
              <w:spacing w:line="240" w:lineRule="auto"/>
              <w:textAlignment w:val="baseline"/>
              <w:rPr>
                <w:i/>
                <w:iCs/>
                <w:color w:val="212121"/>
                <w:lang w:val="en-US"/>
              </w:rPr>
            </w:pPr>
            <w:r w:rsidRPr="00C3540A">
              <w:rPr>
                <w:i/>
                <w:iCs/>
                <w:color w:val="212121"/>
                <w:lang w:val="en-US"/>
              </w:rPr>
              <w:t>Index date (e.g. metastatic diagnosis date)</w:t>
            </w:r>
          </w:p>
          <w:p w14:paraId="0883564B" w14:textId="77777777" w:rsidR="00C3540A" w:rsidRPr="00C3540A" w:rsidRDefault="00C3540A" w:rsidP="00C3540A">
            <w:pPr>
              <w:numPr>
                <w:ilvl w:val="0"/>
                <w:numId w:val="21"/>
              </w:numPr>
              <w:spacing w:line="240" w:lineRule="auto"/>
              <w:textAlignment w:val="baseline"/>
              <w:rPr>
                <w:i/>
                <w:iCs/>
                <w:color w:val="212121"/>
                <w:lang w:val="en-US"/>
              </w:rPr>
            </w:pPr>
            <w:r w:rsidRPr="00C3540A">
              <w:rPr>
                <w:i/>
                <w:iCs/>
                <w:color w:val="212121"/>
                <w:lang w:val="en-US"/>
              </w:rPr>
              <w:t>Event (e.g., overall survival)</w:t>
            </w:r>
          </w:p>
          <w:p w14:paraId="319236AA" w14:textId="77777777" w:rsidR="00C3540A" w:rsidRPr="00C3540A" w:rsidRDefault="00C3540A" w:rsidP="00C3540A">
            <w:pPr>
              <w:numPr>
                <w:ilvl w:val="0"/>
                <w:numId w:val="21"/>
              </w:numPr>
              <w:spacing w:line="240" w:lineRule="auto"/>
              <w:textAlignment w:val="baseline"/>
              <w:rPr>
                <w:i/>
                <w:iCs/>
                <w:color w:val="212121"/>
                <w:lang w:val="en-US"/>
              </w:rPr>
            </w:pPr>
            <w:r w:rsidRPr="00C3540A">
              <w:rPr>
                <w:i/>
                <w:iCs/>
                <w:color w:val="212121"/>
                <w:lang w:val="en-US"/>
              </w:rPr>
              <w:t>Censoring (e.g., last clinic date)</w:t>
            </w:r>
          </w:p>
          <w:p w14:paraId="5147F32B" w14:textId="77777777" w:rsidR="00C3540A" w:rsidRPr="00C3540A" w:rsidRDefault="00C3540A" w:rsidP="00C3540A">
            <w:pPr>
              <w:numPr>
                <w:ilvl w:val="0"/>
                <w:numId w:val="21"/>
              </w:numPr>
              <w:spacing w:line="240" w:lineRule="auto"/>
              <w:textAlignment w:val="baseline"/>
              <w:rPr>
                <w:i/>
                <w:iCs/>
                <w:color w:val="212121"/>
                <w:lang w:val="en-US"/>
              </w:rPr>
            </w:pPr>
            <w:r w:rsidRPr="00C3540A">
              <w:rPr>
                <w:i/>
                <w:iCs/>
                <w:color w:val="212121"/>
                <w:lang w:val="en-US"/>
              </w:rPr>
              <w:t>Main exposure or comparison group (e.g. 1L immunotherapy vs chemotherapy, where patients received 1L chemotherapy as reference group)</w:t>
            </w:r>
          </w:p>
          <w:p w14:paraId="5048A98A" w14:textId="77777777" w:rsidR="00C3540A" w:rsidRPr="00C3540A" w:rsidRDefault="00C3540A" w:rsidP="00C3540A">
            <w:pPr>
              <w:numPr>
                <w:ilvl w:val="0"/>
                <w:numId w:val="21"/>
              </w:numPr>
              <w:spacing w:line="240" w:lineRule="auto"/>
              <w:textAlignment w:val="baseline"/>
              <w:rPr>
                <w:i/>
                <w:iCs/>
                <w:color w:val="212121"/>
                <w:lang w:val="en-US"/>
              </w:rPr>
            </w:pPr>
            <w:r w:rsidRPr="00C3540A">
              <w:rPr>
                <w:i/>
                <w:iCs/>
                <w:color w:val="212121"/>
                <w:lang w:val="en-US"/>
              </w:rPr>
              <w:t>Covariates (e.g. age at metastatic diagnosis [continuous], ECOG PS at metastatic diagnosis [</w:t>
            </w:r>
            <w:r w:rsidRPr="00C3540A">
              <w:rPr>
                <w:i/>
                <w:iCs/>
                <w:color w:val="000000"/>
                <w:lang w:val="en-US"/>
              </w:rPr>
              <w:t>0, 1, 2, 3, 4, missing], …)</w:t>
            </w:r>
          </w:p>
          <w:p w14:paraId="0E9CE2B6" w14:textId="77777777" w:rsidR="00C3540A" w:rsidRPr="00C3540A" w:rsidRDefault="00C3540A" w:rsidP="00C3540A">
            <w:pPr>
              <w:numPr>
                <w:ilvl w:val="0"/>
                <w:numId w:val="21"/>
              </w:numPr>
              <w:spacing w:line="240" w:lineRule="auto"/>
              <w:textAlignment w:val="baseline"/>
              <w:rPr>
                <w:i/>
                <w:iCs/>
                <w:color w:val="212121"/>
                <w:lang w:val="en-US"/>
              </w:rPr>
            </w:pPr>
            <w:r w:rsidRPr="00C3540A">
              <w:rPr>
                <w:i/>
                <w:iCs/>
                <w:color w:val="212121"/>
                <w:lang w:val="en-US"/>
              </w:rPr>
              <w:t>Evaluation of model assumptions (e.g. proportional hazards assumption for Cox PH model)</w:t>
            </w:r>
          </w:p>
          <w:p w14:paraId="33B20FD9" w14:textId="77777777" w:rsidR="00C3540A" w:rsidRPr="00C3540A" w:rsidRDefault="00C3540A" w:rsidP="00C3540A">
            <w:pPr>
              <w:numPr>
                <w:ilvl w:val="1"/>
                <w:numId w:val="21"/>
              </w:numPr>
              <w:spacing w:line="240" w:lineRule="auto"/>
              <w:textAlignment w:val="baseline"/>
              <w:rPr>
                <w:i/>
                <w:iCs/>
                <w:color w:val="212121"/>
                <w:lang w:val="en-US"/>
              </w:rPr>
            </w:pPr>
            <w:r w:rsidRPr="00C3540A">
              <w:rPr>
                <w:i/>
                <w:iCs/>
                <w:color w:val="212121"/>
                <w:lang w:val="en-US"/>
              </w:rPr>
              <w:t>Alternative approach if the assumption is violated</w:t>
            </w:r>
          </w:p>
          <w:p w14:paraId="5116C65B"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71C478AF"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212121"/>
                <w:lang w:val="en-US"/>
              </w:rPr>
              <w:t>Propensity score approaches utilizing matching and/or inverse probability of treatment weighting:</w:t>
            </w:r>
          </w:p>
          <w:p w14:paraId="1956B36F" w14:textId="77777777" w:rsidR="00C3540A" w:rsidRPr="00C3540A" w:rsidRDefault="00C3540A" w:rsidP="00C3540A">
            <w:pPr>
              <w:numPr>
                <w:ilvl w:val="0"/>
                <w:numId w:val="22"/>
              </w:numPr>
              <w:spacing w:line="240" w:lineRule="auto"/>
              <w:textAlignment w:val="baseline"/>
              <w:rPr>
                <w:i/>
                <w:iCs/>
                <w:color w:val="212121"/>
                <w:lang w:val="en-US"/>
              </w:rPr>
            </w:pPr>
            <w:r w:rsidRPr="00C3540A">
              <w:rPr>
                <w:i/>
                <w:iCs/>
                <w:color w:val="212121"/>
                <w:lang w:val="en-US"/>
              </w:rPr>
              <w:t>Regression model (e.g., logit) for estimating propensity scores</w:t>
            </w:r>
          </w:p>
          <w:p w14:paraId="2E2E657E" w14:textId="77777777" w:rsidR="00C3540A" w:rsidRPr="00C3540A" w:rsidRDefault="00C3540A" w:rsidP="00C3540A">
            <w:pPr>
              <w:numPr>
                <w:ilvl w:val="0"/>
                <w:numId w:val="22"/>
              </w:numPr>
              <w:spacing w:line="240" w:lineRule="auto"/>
              <w:textAlignment w:val="baseline"/>
              <w:rPr>
                <w:i/>
                <w:iCs/>
                <w:color w:val="212121"/>
                <w:lang w:val="en-US"/>
              </w:rPr>
            </w:pPr>
            <w:r w:rsidRPr="00C3540A">
              <w:rPr>
                <w:i/>
                <w:iCs/>
                <w:color w:val="212121"/>
                <w:lang w:val="en-US"/>
              </w:rPr>
              <w:t>Variable selection for propensity score model</w:t>
            </w:r>
          </w:p>
          <w:p w14:paraId="44F86725" w14:textId="77777777" w:rsidR="00C3540A" w:rsidRPr="00C3540A" w:rsidRDefault="00C3540A" w:rsidP="00C3540A">
            <w:pPr>
              <w:numPr>
                <w:ilvl w:val="0"/>
                <w:numId w:val="22"/>
              </w:numPr>
              <w:spacing w:line="240" w:lineRule="auto"/>
              <w:textAlignment w:val="baseline"/>
              <w:rPr>
                <w:i/>
                <w:iCs/>
                <w:color w:val="212121"/>
                <w:lang w:val="en-US"/>
              </w:rPr>
            </w:pPr>
            <w:r w:rsidRPr="00C3540A">
              <w:rPr>
                <w:i/>
                <w:iCs/>
                <w:color w:val="212121"/>
                <w:lang w:val="en-US"/>
              </w:rPr>
              <w:t>Possible threats to validity and assumptions (i.e., consistency, exchangeability, positivity, and no misspecification)</w:t>
            </w:r>
          </w:p>
          <w:p w14:paraId="0899BE27" w14:textId="77777777" w:rsidR="00C3540A" w:rsidRPr="00C3540A" w:rsidRDefault="00C3540A" w:rsidP="00C3540A">
            <w:pPr>
              <w:numPr>
                <w:ilvl w:val="0"/>
                <w:numId w:val="22"/>
              </w:numPr>
              <w:spacing w:line="240" w:lineRule="auto"/>
              <w:textAlignment w:val="baseline"/>
              <w:rPr>
                <w:i/>
                <w:iCs/>
                <w:color w:val="212121"/>
                <w:lang w:val="en-US"/>
              </w:rPr>
            </w:pPr>
            <w:r w:rsidRPr="00C3540A">
              <w:rPr>
                <w:i/>
                <w:iCs/>
                <w:color w:val="212121"/>
                <w:lang w:val="en-US"/>
              </w:rPr>
              <w:t>Balance diagnostics (e.g., comparison of means and proportions of baseline variables)</w:t>
            </w:r>
          </w:p>
          <w:p w14:paraId="0D208B21" w14:textId="77777777" w:rsidR="00C3540A" w:rsidRPr="00C3540A" w:rsidRDefault="00C3540A" w:rsidP="00C3540A">
            <w:pPr>
              <w:numPr>
                <w:ilvl w:val="0"/>
                <w:numId w:val="22"/>
              </w:numPr>
              <w:spacing w:line="240" w:lineRule="auto"/>
              <w:textAlignment w:val="baseline"/>
              <w:rPr>
                <w:i/>
                <w:iCs/>
                <w:color w:val="212121"/>
                <w:lang w:val="en-US"/>
              </w:rPr>
            </w:pPr>
            <w:r w:rsidRPr="00C3540A">
              <w:rPr>
                <w:i/>
                <w:iCs/>
                <w:color w:val="212121"/>
                <w:lang w:val="en-US"/>
              </w:rPr>
              <w:t xml:space="preserve">IPTW diagnostics (e.g., comparison of means </w:t>
            </w:r>
            <w:proofErr w:type="spellStart"/>
            <w:r w:rsidRPr="00C3540A">
              <w:rPr>
                <w:i/>
                <w:iCs/>
                <w:color w:val="212121"/>
                <w:lang w:val="en-US"/>
              </w:rPr>
              <w:t>prevalences</w:t>
            </w:r>
            <w:proofErr w:type="spellEnd"/>
            <w:r w:rsidRPr="00C3540A">
              <w:rPr>
                <w:i/>
                <w:iCs/>
                <w:color w:val="212121"/>
                <w:lang w:val="en-US"/>
              </w:rPr>
              <w:t xml:space="preserve"> in the weighted sample)</w:t>
            </w:r>
          </w:p>
          <w:p w14:paraId="348623DE" w14:textId="77777777" w:rsidR="00C3540A" w:rsidRPr="00C3540A" w:rsidRDefault="00C3540A" w:rsidP="00C3540A">
            <w:pPr>
              <w:numPr>
                <w:ilvl w:val="0"/>
                <w:numId w:val="22"/>
              </w:numPr>
              <w:spacing w:line="240" w:lineRule="auto"/>
              <w:textAlignment w:val="baseline"/>
              <w:rPr>
                <w:i/>
                <w:iCs/>
                <w:color w:val="212121"/>
                <w:lang w:val="en-US"/>
              </w:rPr>
            </w:pPr>
            <w:r w:rsidRPr="00C3540A">
              <w:rPr>
                <w:i/>
                <w:iCs/>
                <w:color w:val="212121"/>
                <w:lang w:val="en-US"/>
              </w:rPr>
              <w:t>Matching diagnostics (e.g., plotting density functions for distribution balance of key variables)</w:t>
            </w:r>
          </w:p>
          <w:p w14:paraId="191ABBF1"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31A8BA2F"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212121"/>
                <w:lang w:val="en-US"/>
              </w:rPr>
              <w:t>Power calculations and sample size:</w:t>
            </w:r>
          </w:p>
          <w:p w14:paraId="30FB684E" w14:textId="77777777" w:rsidR="00C3540A" w:rsidRPr="00C3540A" w:rsidRDefault="00C3540A" w:rsidP="00C3540A">
            <w:pPr>
              <w:numPr>
                <w:ilvl w:val="0"/>
                <w:numId w:val="23"/>
              </w:numPr>
              <w:spacing w:line="240" w:lineRule="auto"/>
              <w:textAlignment w:val="baseline"/>
              <w:rPr>
                <w:i/>
                <w:iCs/>
                <w:color w:val="212121"/>
                <w:lang w:val="en-US"/>
              </w:rPr>
            </w:pPr>
            <w:r w:rsidRPr="00C3540A">
              <w:rPr>
                <w:i/>
                <w:iCs/>
                <w:color w:val="212121"/>
                <w:lang w:val="en-US"/>
              </w:rPr>
              <w:t xml:space="preserve">Anticipated cohort size(s) </w:t>
            </w:r>
            <w:r w:rsidRPr="00C3540A">
              <w:rPr>
                <w:i/>
                <w:iCs/>
                <w:color w:val="212121"/>
                <w:u w:val="single"/>
                <w:lang w:val="en-US"/>
              </w:rPr>
              <w:t>[suggest use Flatiron Explore -&gt; Explore Data -&gt; Access Feasibility for cohort size estimates if applicable]</w:t>
            </w:r>
          </w:p>
          <w:p w14:paraId="37DD39E6" w14:textId="77777777" w:rsidR="00C3540A" w:rsidRPr="00C3540A" w:rsidRDefault="00C3540A" w:rsidP="00C3540A">
            <w:pPr>
              <w:numPr>
                <w:ilvl w:val="0"/>
                <w:numId w:val="23"/>
              </w:numPr>
              <w:spacing w:line="240" w:lineRule="auto"/>
              <w:textAlignment w:val="baseline"/>
              <w:rPr>
                <w:i/>
                <w:iCs/>
                <w:color w:val="212121"/>
                <w:lang w:val="en-US"/>
              </w:rPr>
            </w:pPr>
            <w:r w:rsidRPr="00C3540A">
              <w:rPr>
                <w:i/>
                <w:iCs/>
                <w:color w:val="212121"/>
                <w:lang w:val="en-US"/>
              </w:rPr>
              <w:t>Minimum detectable differences/effect estimates</w:t>
            </w:r>
          </w:p>
          <w:p w14:paraId="3D0303EC" w14:textId="77777777" w:rsidR="00C3540A" w:rsidRPr="00C3540A" w:rsidRDefault="00C3540A" w:rsidP="00C3540A">
            <w:pPr>
              <w:numPr>
                <w:ilvl w:val="0"/>
                <w:numId w:val="23"/>
              </w:numPr>
              <w:spacing w:line="240" w:lineRule="auto"/>
              <w:textAlignment w:val="baseline"/>
              <w:rPr>
                <w:i/>
                <w:iCs/>
                <w:color w:val="212121"/>
                <w:lang w:val="en-US"/>
              </w:rPr>
            </w:pPr>
            <w:r w:rsidRPr="00C3540A">
              <w:rPr>
                <w:i/>
                <w:iCs/>
                <w:color w:val="212121"/>
                <w:lang w:val="en-US"/>
              </w:rPr>
              <w:t>Power (defined a priori)</w:t>
            </w:r>
          </w:p>
          <w:p w14:paraId="37BA46A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058CF057" w14:textId="77777777" w:rsidTr="00C3540A">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3ECE1"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Describe potential limitations and biases and risk mitigation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366FB"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 xml:space="preserve">Include information regarding any potential limitations of the study design, data sources, and analytic methods, including issues relating to confounding, bias, generalizability, and random error. </w:t>
            </w:r>
            <w:r w:rsidRPr="00C3540A">
              <w:rPr>
                <w:i/>
                <w:iCs/>
                <w:color w:val="212121"/>
                <w:u w:val="single"/>
                <w:lang w:val="en-US"/>
              </w:rPr>
              <w:t>Investigators are encouraged to review Flatiron’s analytic guidance (link above)</w:t>
            </w:r>
            <w:r w:rsidRPr="00C3540A">
              <w:rPr>
                <w:i/>
                <w:iCs/>
                <w:color w:val="212121"/>
                <w:lang w:val="en-US"/>
              </w:rPr>
              <w:t>.</w:t>
            </w:r>
          </w:p>
          <w:p w14:paraId="3A527AFC"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0944DA2F"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i/>
                <w:iCs/>
                <w:color w:val="212121"/>
                <w:lang w:val="en-US"/>
              </w:rPr>
              <w:t>Frequently reported elements (examples):</w:t>
            </w:r>
          </w:p>
          <w:p w14:paraId="3172FF3D"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23B6898C"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212121"/>
                <w:lang w:val="en-US"/>
              </w:rPr>
              <w:t>Handling of missing data:</w:t>
            </w:r>
          </w:p>
          <w:p w14:paraId="2CC79727" w14:textId="77777777" w:rsidR="00C3540A" w:rsidRPr="00C3540A" w:rsidRDefault="00C3540A" w:rsidP="00C3540A">
            <w:pPr>
              <w:numPr>
                <w:ilvl w:val="0"/>
                <w:numId w:val="24"/>
              </w:numPr>
              <w:spacing w:line="240" w:lineRule="auto"/>
              <w:textAlignment w:val="baseline"/>
              <w:rPr>
                <w:i/>
                <w:iCs/>
                <w:color w:val="212121"/>
                <w:lang w:val="en-US"/>
              </w:rPr>
            </w:pPr>
            <w:r w:rsidRPr="00C3540A">
              <w:rPr>
                <w:i/>
                <w:iCs/>
                <w:color w:val="212121"/>
                <w:lang w:val="en-US"/>
              </w:rPr>
              <w:t>Exclusions (e.g., no documented FISH testing for biomarker-defined cohort)</w:t>
            </w:r>
          </w:p>
          <w:p w14:paraId="7FFE7E18" w14:textId="77777777" w:rsidR="00C3540A" w:rsidRPr="00C3540A" w:rsidRDefault="00C3540A" w:rsidP="00C3540A">
            <w:pPr>
              <w:numPr>
                <w:ilvl w:val="0"/>
                <w:numId w:val="24"/>
              </w:numPr>
              <w:spacing w:line="240" w:lineRule="auto"/>
              <w:textAlignment w:val="baseline"/>
              <w:rPr>
                <w:i/>
                <w:iCs/>
                <w:color w:val="212121"/>
                <w:lang w:val="en-US"/>
              </w:rPr>
            </w:pPr>
            <w:r w:rsidRPr="00C3540A">
              <w:rPr>
                <w:i/>
                <w:iCs/>
                <w:color w:val="212121"/>
                <w:lang w:val="en-US"/>
              </w:rPr>
              <w:t>Approaches to missing covariate data (e.g., multiple imputation by chained equations for &gt;20% missing)</w:t>
            </w:r>
          </w:p>
          <w:p w14:paraId="6138512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88D6D47"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212121"/>
                <w:lang w:val="en-US"/>
              </w:rPr>
              <w:t>Approaches to bias and confounding:</w:t>
            </w:r>
          </w:p>
          <w:p w14:paraId="74A61428" w14:textId="77777777" w:rsidR="00C3540A" w:rsidRPr="00C3540A" w:rsidRDefault="00C3540A" w:rsidP="00C3540A">
            <w:pPr>
              <w:numPr>
                <w:ilvl w:val="0"/>
                <w:numId w:val="25"/>
              </w:numPr>
              <w:spacing w:line="240" w:lineRule="auto"/>
              <w:textAlignment w:val="baseline"/>
              <w:rPr>
                <w:i/>
                <w:iCs/>
                <w:color w:val="212121"/>
                <w:lang w:val="en-US"/>
              </w:rPr>
            </w:pPr>
            <w:r w:rsidRPr="00C3540A">
              <w:rPr>
                <w:i/>
                <w:iCs/>
                <w:color w:val="212121"/>
                <w:lang w:val="en-US"/>
              </w:rPr>
              <w:t>Confounders measured a priori</w:t>
            </w:r>
          </w:p>
          <w:p w14:paraId="22603ACB" w14:textId="77777777" w:rsidR="00C3540A" w:rsidRPr="00C3540A" w:rsidRDefault="00C3540A" w:rsidP="00C3540A">
            <w:pPr>
              <w:numPr>
                <w:ilvl w:val="0"/>
                <w:numId w:val="25"/>
              </w:numPr>
              <w:spacing w:line="240" w:lineRule="auto"/>
              <w:textAlignment w:val="baseline"/>
              <w:rPr>
                <w:i/>
                <w:iCs/>
                <w:color w:val="212121"/>
                <w:lang w:val="en-US"/>
              </w:rPr>
            </w:pPr>
            <w:r w:rsidRPr="00C3540A">
              <w:rPr>
                <w:i/>
                <w:iCs/>
                <w:color w:val="212121"/>
                <w:lang w:val="en-US"/>
              </w:rPr>
              <w:t>Potential selection biases and mitigation strategy (e.g., accounting for left truncation using uniform start date)</w:t>
            </w:r>
          </w:p>
          <w:p w14:paraId="60BC45C0" w14:textId="77777777" w:rsidR="00C3540A" w:rsidRPr="00C3540A" w:rsidRDefault="00C3540A" w:rsidP="00C3540A">
            <w:pPr>
              <w:numPr>
                <w:ilvl w:val="0"/>
                <w:numId w:val="25"/>
              </w:numPr>
              <w:spacing w:line="240" w:lineRule="auto"/>
              <w:textAlignment w:val="baseline"/>
              <w:rPr>
                <w:i/>
                <w:iCs/>
                <w:color w:val="212121"/>
                <w:lang w:val="en-US"/>
              </w:rPr>
            </w:pPr>
            <w:r w:rsidRPr="00C3540A">
              <w:rPr>
                <w:i/>
                <w:iCs/>
                <w:color w:val="212121"/>
                <w:lang w:val="en-US"/>
              </w:rPr>
              <w:t>Potential information biases and mitigation strategy (e.g., accounting for immortal time bias using time-dependent exposure)</w:t>
            </w:r>
          </w:p>
          <w:p w14:paraId="31CCC5F2"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17D29DAC"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lang w:val="en-US"/>
              </w:rPr>
              <w:t>Multiple testing:</w:t>
            </w:r>
          </w:p>
          <w:p w14:paraId="05F79146" w14:textId="77777777" w:rsidR="00C3540A" w:rsidRPr="00C3540A" w:rsidRDefault="00C3540A" w:rsidP="00C3540A">
            <w:pPr>
              <w:numPr>
                <w:ilvl w:val="0"/>
                <w:numId w:val="26"/>
              </w:numPr>
              <w:spacing w:line="240" w:lineRule="auto"/>
              <w:textAlignment w:val="baseline"/>
              <w:rPr>
                <w:i/>
                <w:iCs/>
                <w:color w:val="000000"/>
                <w:lang w:val="en-US"/>
              </w:rPr>
            </w:pPr>
            <w:r w:rsidRPr="00C3540A">
              <w:rPr>
                <w:i/>
                <w:iCs/>
                <w:color w:val="000000"/>
                <w:lang w:val="en-US"/>
              </w:rPr>
              <w:t>Adjustment for multiple testing (e.g. Bonferroni correction, false-discovery rate correction)</w:t>
            </w:r>
          </w:p>
        </w:tc>
      </w:tr>
      <w:tr w:rsidR="00C3540A" w:rsidRPr="00C3540A" w14:paraId="70D7E302" w14:textId="77777777" w:rsidTr="00C3540A">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CFF24"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Expected significance and impact of study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4D122"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Briefly describe the expected contribution of this study to the general knowledge about this specific treatment/therapy or patient population.</w:t>
            </w:r>
          </w:p>
        </w:tc>
      </w:tr>
      <w:tr w:rsidR="00C3540A" w:rsidRPr="00C3540A" w14:paraId="3D9EDB11" w14:textId="77777777" w:rsidTr="00C3540A">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C5E1"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Project timeline and intended use of study results</w:t>
            </w:r>
          </w:p>
          <w:p w14:paraId="41B00FD8"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(e.g., grant application*, conference abstract, manuscript publication)</w:t>
            </w:r>
          </w:p>
          <w:p w14:paraId="1A5CB9C6"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 </w:t>
            </w:r>
          </w:p>
          <w:p w14:paraId="724F8E69"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Include any relevant interim milestones, target dates, and submission deadlines</w:t>
            </w:r>
          </w:p>
          <w:p w14:paraId="711735CC"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2277C36E"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*Note: For grant proposal requests</w:t>
            </w:r>
            <w:proofErr w:type="gramStart"/>
            <w:r w:rsidRPr="00C3540A">
              <w:rPr>
                <w:i/>
                <w:iCs/>
                <w:color w:val="000000"/>
                <w:sz w:val="18"/>
                <w:szCs w:val="18"/>
                <w:lang w:val="en-US"/>
              </w:rPr>
              <w:t>, ,ore</w:t>
            </w:r>
            <w:proofErr w:type="gramEnd"/>
            <w:r w:rsidRPr="00C3540A">
              <w:rPr>
                <w:i/>
                <w:iCs/>
                <w:color w:val="000000"/>
                <w:sz w:val="18"/>
                <w:szCs w:val="18"/>
                <w:lang w:val="en-US"/>
              </w:rPr>
              <w:t xml:space="preserve"> information can be found in </w:t>
            </w:r>
            <w:hyperlink r:id="rId18" w:history="1">
              <w:r w:rsidRPr="00C3540A">
                <w:rPr>
                  <w:i/>
                  <w:iCs/>
                  <w:color w:val="1155CC"/>
                  <w:sz w:val="18"/>
                  <w:szCs w:val="18"/>
                  <w:u w:val="single"/>
                  <w:lang w:val="en-US"/>
                </w:rPr>
                <w:t>Flatiron Explore</w:t>
              </w:r>
            </w:hyperlink>
          </w:p>
          <w:p w14:paraId="67911139" w14:textId="77777777" w:rsidR="00C3540A" w:rsidRPr="00C3540A" w:rsidRDefault="00C3540A" w:rsidP="00C3540A">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EB5BD"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6EDF93BF" w14:textId="77777777" w:rsidTr="00C3540A">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6F8FD"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Plan for IRB review and approval</w:t>
            </w:r>
          </w:p>
          <w:p w14:paraId="47CAC545"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48FECD38"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sz w:val="18"/>
                <w:szCs w:val="18"/>
                <w:lang w:val="en-US"/>
              </w:rPr>
              <w:t>Investigators must confirm local IRB requirements and submit an IRB approval letter or waiver to Flatiron Health prior to data delivery. Flatiron can provide documentation of central IRB approval of research processes upon request, but this does not replace local review requirements.</w:t>
            </w:r>
          </w:p>
          <w:p w14:paraId="7213BF6C" w14:textId="77777777" w:rsidR="00C3540A" w:rsidRPr="00C3540A" w:rsidRDefault="00C3540A" w:rsidP="00C3540A">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38984" w14:textId="77777777" w:rsidR="00C3540A" w:rsidRPr="00C3540A" w:rsidRDefault="00C3540A" w:rsidP="00C3540A">
            <w:pPr>
              <w:spacing w:line="240" w:lineRule="auto"/>
              <w:rPr>
                <w:rFonts w:ascii="Times New Roman" w:eastAsia="Times New Roman" w:hAnsi="Times New Roman" w:cs="Times New Roman"/>
                <w:sz w:val="24"/>
                <w:szCs w:val="24"/>
                <w:lang w:val="en-US"/>
              </w:rPr>
            </w:pPr>
          </w:p>
        </w:tc>
      </w:tr>
      <w:tr w:rsidR="00C3540A" w:rsidRPr="00C3540A" w14:paraId="487E6712" w14:textId="77777777" w:rsidTr="00C3540A">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3FDE7"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t>Anticipated funding source </w:t>
            </w:r>
          </w:p>
          <w:p w14:paraId="6FA02F9A"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F18FC"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If applicable, add existing funding and/or potential funding application plans (e.g. Institutional K grant, NCI R-01 application for spring or fall standard due date).</w:t>
            </w:r>
          </w:p>
        </w:tc>
      </w:tr>
      <w:tr w:rsidR="00C3540A" w:rsidRPr="00C3540A" w14:paraId="02AEE58A" w14:textId="77777777" w:rsidTr="00C3540A">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4EA31"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4"/>
                <w:szCs w:val="24"/>
                <w:lang w:val="en-US"/>
              </w:rPr>
              <w:lastRenderedPageBreak/>
              <w:t>Additional information </w:t>
            </w:r>
          </w:p>
          <w:p w14:paraId="52D92CAC" w14:textId="77777777" w:rsidR="00C3540A" w:rsidRPr="00C3540A" w:rsidRDefault="00C3540A" w:rsidP="00C3540A">
            <w:pPr>
              <w:spacing w:line="240" w:lineRule="auto"/>
              <w:rPr>
                <w:rFonts w:ascii="Times New Roman" w:hAnsi="Times New Roman" w:cs="Times New Roman"/>
                <w:sz w:val="24"/>
                <w:szCs w:val="24"/>
                <w:lang w:val="en-US"/>
              </w:rPr>
            </w:pPr>
            <w:r w:rsidRPr="00C3540A">
              <w:rPr>
                <w:color w:val="000000"/>
                <w:sz w:val="24"/>
                <w:szCs w:val="24"/>
                <w:lang w:val="en-US"/>
              </w:rPr>
              <w:t>(if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39846" w14:textId="77777777" w:rsidR="00C3540A" w:rsidRPr="00C3540A" w:rsidRDefault="00C3540A" w:rsidP="00C3540A">
            <w:pPr>
              <w:spacing w:line="240" w:lineRule="auto"/>
              <w:rPr>
                <w:rFonts w:ascii="Times New Roman" w:hAnsi="Times New Roman" w:cs="Times New Roman"/>
                <w:sz w:val="24"/>
                <w:szCs w:val="24"/>
                <w:lang w:val="en-US"/>
              </w:rPr>
            </w:pPr>
            <w:r w:rsidRPr="00C3540A">
              <w:rPr>
                <w:i/>
                <w:iCs/>
                <w:color w:val="000000"/>
                <w:lang w:val="en-US"/>
              </w:rPr>
              <w:t>If applicable, provide additional materials, including but not limited to:</w:t>
            </w:r>
          </w:p>
          <w:p w14:paraId="6945B4CE" w14:textId="77777777" w:rsidR="00C3540A" w:rsidRPr="00C3540A" w:rsidRDefault="00C3540A" w:rsidP="00C3540A">
            <w:pPr>
              <w:numPr>
                <w:ilvl w:val="0"/>
                <w:numId w:val="27"/>
              </w:numPr>
              <w:spacing w:line="240" w:lineRule="auto"/>
              <w:textAlignment w:val="baseline"/>
              <w:rPr>
                <w:i/>
                <w:iCs/>
                <w:color w:val="000000"/>
                <w:lang w:val="en-US"/>
              </w:rPr>
            </w:pPr>
            <w:r w:rsidRPr="00C3540A">
              <w:rPr>
                <w:i/>
                <w:iCs/>
                <w:color w:val="000000"/>
                <w:lang w:val="en-US"/>
              </w:rPr>
              <w:t>Table shells/mock plots</w:t>
            </w:r>
          </w:p>
          <w:p w14:paraId="32363AF2" w14:textId="77777777" w:rsidR="00C3540A" w:rsidRPr="00C3540A" w:rsidRDefault="00C3540A" w:rsidP="00C3540A">
            <w:pPr>
              <w:numPr>
                <w:ilvl w:val="0"/>
                <w:numId w:val="27"/>
              </w:numPr>
              <w:spacing w:line="240" w:lineRule="auto"/>
              <w:textAlignment w:val="baseline"/>
              <w:rPr>
                <w:i/>
                <w:iCs/>
                <w:color w:val="000000"/>
                <w:lang w:val="en-US"/>
              </w:rPr>
            </w:pPr>
            <w:r w:rsidRPr="00C3540A">
              <w:rPr>
                <w:i/>
                <w:iCs/>
                <w:color w:val="000000"/>
                <w:lang w:val="en-US"/>
              </w:rPr>
              <w:t>Details of statistical analysis</w:t>
            </w:r>
          </w:p>
          <w:p w14:paraId="65803645" w14:textId="77777777" w:rsidR="00C3540A" w:rsidRPr="00C3540A" w:rsidRDefault="00C3540A" w:rsidP="00C3540A">
            <w:pPr>
              <w:numPr>
                <w:ilvl w:val="0"/>
                <w:numId w:val="27"/>
              </w:numPr>
              <w:spacing w:line="240" w:lineRule="auto"/>
              <w:textAlignment w:val="baseline"/>
              <w:rPr>
                <w:i/>
                <w:iCs/>
                <w:color w:val="000000"/>
                <w:lang w:val="en-US"/>
              </w:rPr>
            </w:pPr>
            <w:r w:rsidRPr="00C3540A">
              <w:rPr>
                <w:i/>
                <w:iCs/>
                <w:color w:val="000000"/>
                <w:lang w:val="en-US"/>
              </w:rPr>
              <w:t>Cohort selection diagram </w:t>
            </w:r>
          </w:p>
        </w:tc>
      </w:tr>
    </w:tbl>
    <w:p w14:paraId="0AA884E6" w14:textId="77777777" w:rsidR="00C3540A" w:rsidRPr="00C3540A" w:rsidRDefault="00C3540A" w:rsidP="00C3540A">
      <w:pPr>
        <w:spacing w:after="240" w:line="240" w:lineRule="auto"/>
        <w:rPr>
          <w:rFonts w:ascii="Times New Roman" w:eastAsia="Times New Roman" w:hAnsi="Times New Roman" w:cs="Times New Roman"/>
          <w:sz w:val="24"/>
          <w:szCs w:val="24"/>
          <w:lang w:val="en-US"/>
        </w:rPr>
      </w:pPr>
    </w:p>
    <w:p w14:paraId="7DFF3402"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0"/>
          <w:szCs w:val="20"/>
          <w:lang w:val="en-US"/>
        </w:rPr>
        <w:t>Notes about requests for additional abstraction:</w:t>
      </w:r>
    </w:p>
    <w:p w14:paraId="427B3A5C" w14:textId="77777777" w:rsidR="00C3540A" w:rsidRPr="00C3540A" w:rsidRDefault="00C3540A" w:rsidP="00C3540A">
      <w:pPr>
        <w:spacing w:line="240" w:lineRule="auto"/>
        <w:ind w:left="270"/>
        <w:rPr>
          <w:rFonts w:ascii="Times New Roman" w:hAnsi="Times New Roman" w:cs="Times New Roman"/>
          <w:sz w:val="24"/>
          <w:szCs w:val="24"/>
          <w:lang w:val="en-US"/>
        </w:rPr>
      </w:pPr>
      <w:r w:rsidRPr="00C3540A">
        <w:rPr>
          <w:color w:val="000000"/>
          <w:sz w:val="20"/>
          <w:szCs w:val="20"/>
          <w:lang w:val="en-US"/>
        </w:rPr>
        <w:t xml:space="preserve">Please note each disease cohort in the standard Flatiron Health data model has its own set of variables, which can be viewed in the disease-specific data dictionaries in Flatiron Explore. In order to accommodate research projects that require data outside of the standard Flatiron Health data models, the Flatiron Health team has created a list of standard variables (see below) that are available for abstraction contingent upon researcher funding for the abstraction. If you are interested in requesting additional abstraction please contact Flatiron Health at </w:t>
      </w:r>
      <w:hyperlink r:id="rId19" w:history="1">
        <w:r w:rsidRPr="00C3540A">
          <w:rPr>
            <w:color w:val="1155CC"/>
            <w:sz w:val="20"/>
            <w:szCs w:val="20"/>
            <w:u w:val="single"/>
            <w:lang w:val="en-US"/>
          </w:rPr>
          <w:t>academic-partnerships@fltairon.com</w:t>
        </w:r>
      </w:hyperlink>
      <w:r w:rsidRPr="00C3540A">
        <w:rPr>
          <w:color w:val="000000"/>
          <w:sz w:val="20"/>
          <w:szCs w:val="20"/>
          <w:lang w:val="en-US"/>
        </w:rPr>
        <w:t>.  </w:t>
      </w:r>
    </w:p>
    <w:p w14:paraId="0C7ABFE7" w14:textId="77777777" w:rsidR="00C3540A" w:rsidRPr="00C3540A" w:rsidRDefault="00C3540A" w:rsidP="00C3540A">
      <w:pPr>
        <w:numPr>
          <w:ilvl w:val="0"/>
          <w:numId w:val="28"/>
        </w:numPr>
        <w:spacing w:line="240" w:lineRule="auto"/>
        <w:ind w:left="1440"/>
        <w:textAlignment w:val="baseline"/>
        <w:rPr>
          <w:color w:val="000000"/>
          <w:sz w:val="20"/>
          <w:szCs w:val="20"/>
          <w:lang w:val="en-US"/>
        </w:rPr>
      </w:pPr>
      <w:r w:rsidRPr="00C3540A">
        <w:rPr>
          <w:color w:val="000000"/>
          <w:sz w:val="20"/>
          <w:szCs w:val="20"/>
          <w:lang w:val="en-US"/>
        </w:rPr>
        <w:t>Detailed orals</w:t>
      </w:r>
    </w:p>
    <w:p w14:paraId="5C20CAA5" w14:textId="77777777" w:rsidR="00C3540A" w:rsidRPr="00C3540A" w:rsidRDefault="00C3540A" w:rsidP="00C3540A">
      <w:pPr>
        <w:numPr>
          <w:ilvl w:val="0"/>
          <w:numId w:val="28"/>
        </w:numPr>
        <w:spacing w:line="240" w:lineRule="auto"/>
        <w:ind w:left="1440"/>
        <w:textAlignment w:val="baseline"/>
        <w:rPr>
          <w:color w:val="000000"/>
          <w:sz w:val="20"/>
          <w:szCs w:val="20"/>
          <w:lang w:val="en-US"/>
        </w:rPr>
      </w:pPr>
      <w:r w:rsidRPr="00C3540A">
        <w:rPr>
          <w:color w:val="000000"/>
          <w:sz w:val="20"/>
          <w:szCs w:val="20"/>
          <w:lang w:val="en-US"/>
        </w:rPr>
        <w:t>Comorbidities (e.g., CCI)</w:t>
      </w:r>
    </w:p>
    <w:p w14:paraId="710B11F3" w14:textId="77777777" w:rsidR="00C3540A" w:rsidRPr="00C3540A" w:rsidRDefault="00C3540A" w:rsidP="00C3540A">
      <w:pPr>
        <w:numPr>
          <w:ilvl w:val="0"/>
          <w:numId w:val="28"/>
        </w:numPr>
        <w:spacing w:line="240" w:lineRule="auto"/>
        <w:ind w:left="1440"/>
        <w:textAlignment w:val="baseline"/>
        <w:rPr>
          <w:color w:val="000000"/>
          <w:sz w:val="20"/>
          <w:szCs w:val="20"/>
          <w:lang w:val="en-US"/>
        </w:rPr>
      </w:pPr>
      <w:r w:rsidRPr="00C3540A">
        <w:rPr>
          <w:color w:val="000000"/>
          <w:sz w:val="20"/>
          <w:szCs w:val="20"/>
          <w:lang w:val="en-US"/>
        </w:rPr>
        <w:t>Reason for final discontinuation</w:t>
      </w:r>
    </w:p>
    <w:p w14:paraId="50BC9AB3" w14:textId="77777777" w:rsidR="00C3540A" w:rsidRPr="00C3540A" w:rsidRDefault="00C3540A" w:rsidP="00C3540A">
      <w:pPr>
        <w:numPr>
          <w:ilvl w:val="0"/>
          <w:numId w:val="28"/>
        </w:numPr>
        <w:spacing w:line="240" w:lineRule="auto"/>
        <w:ind w:left="1440"/>
        <w:textAlignment w:val="baseline"/>
        <w:rPr>
          <w:color w:val="000000"/>
          <w:sz w:val="20"/>
          <w:szCs w:val="20"/>
          <w:lang w:val="en-US"/>
        </w:rPr>
      </w:pPr>
      <w:r w:rsidRPr="00C3540A">
        <w:rPr>
          <w:color w:val="000000"/>
          <w:sz w:val="20"/>
          <w:szCs w:val="20"/>
          <w:lang w:val="en-US"/>
        </w:rPr>
        <w:t>Additional malignancies</w:t>
      </w:r>
    </w:p>
    <w:p w14:paraId="6E87B5F1" w14:textId="77777777" w:rsidR="00C3540A" w:rsidRPr="00C3540A" w:rsidRDefault="00C3540A" w:rsidP="00C3540A">
      <w:pPr>
        <w:numPr>
          <w:ilvl w:val="0"/>
          <w:numId w:val="28"/>
        </w:numPr>
        <w:spacing w:line="240" w:lineRule="auto"/>
        <w:ind w:left="1440"/>
        <w:textAlignment w:val="baseline"/>
        <w:rPr>
          <w:color w:val="000000"/>
          <w:sz w:val="20"/>
          <w:szCs w:val="20"/>
          <w:lang w:val="en-US"/>
        </w:rPr>
      </w:pPr>
      <w:r w:rsidRPr="00C3540A">
        <w:rPr>
          <w:color w:val="000000"/>
          <w:sz w:val="20"/>
          <w:szCs w:val="20"/>
          <w:lang w:val="en-US"/>
        </w:rPr>
        <w:t>Sites of metastases*</w:t>
      </w:r>
    </w:p>
    <w:p w14:paraId="675BD47C" w14:textId="77777777" w:rsidR="00C3540A" w:rsidRPr="00C3540A" w:rsidRDefault="00C3540A" w:rsidP="00C3540A">
      <w:pPr>
        <w:spacing w:line="240" w:lineRule="auto"/>
        <w:ind w:left="270"/>
        <w:rPr>
          <w:rFonts w:ascii="Times New Roman" w:hAnsi="Times New Roman" w:cs="Times New Roman"/>
          <w:sz w:val="24"/>
          <w:szCs w:val="24"/>
          <w:lang w:val="en-US"/>
        </w:rPr>
      </w:pPr>
      <w:r w:rsidRPr="00C3540A">
        <w:rPr>
          <w:color w:val="000000"/>
          <w:sz w:val="20"/>
          <w:szCs w:val="20"/>
          <w:lang w:val="en-US"/>
        </w:rPr>
        <w:t> </w:t>
      </w:r>
    </w:p>
    <w:p w14:paraId="48F395A7" w14:textId="77777777" w:rsidR="00C3540A" w:rsidRPr="00C3540A" w:rsidRDefault="00C3540A" w:rsidP="00C3540A">
      <w:pPr>
        <w:spacing w:after="200" w:line="240" w:lineRule="auto"/>
        <w:ind w:left="270"/>
        <w:rPr>
          <w:rFonts w:ascii="Times New Roman" w:hAnsi="Times New Roman" w:cs="Times New Roman"/>
          <w:sz w:val="24"/>
          <w:szCs w:val="24"/>
          <w:lang w:val="en-US"/>
        </w:rPr>
      </w:pPr>
      <w:r w:rsidRPr="00C3540A">
        <w:rPr>
          <w:color w:val="000000"/>
          <w:sz w:val="20"/>
          <w:szCs w:val="20"/>
          <w:lang w:val="en-US"/>
        </w:rPr>
        <w:t>* Note: some of our disease models include sites of metastases in our standard data offering. Please refer to the data dictionaries or</w:t>
      </w:r>
      <w:r w:rsidRPr="00C3540A">
        <w:rPr>
          <w:color w:val="548DD4"/>
          <w:sz w:val="20"/>
          <w:szCs w:val="20"/>
          <w:lang w:val="en-US"/>
        </w:rPr>
        <w:t xml:space="preserve"> </w:t>
      </w:r>
      <w:hyperlink r:id="rId20" w:history="1">
        <w:r w:rsidRPr="00C3540A">
          <w:rPr>
            <w:color w:val="0149E1"/>
            <w:sz w:val="20"/>
            <w:szCs w:val="20"/>
            <w:u w:val="single"/>
            <w:lang w:val="en-US"/>
          </w:rPr>
          <w:t>this article</w:t>
        </w:r>
      </w:hyperlink>
      <w:r w:rsidRPr="00C3540A">
        <w:rPr>
          <w:color w:val="000000"/>
          <w:sz w:val="20"/>
          <w:szCs w:val="20"/>
          <w:lang w:val="en-US"/>
        </w:rPr>
        <w:t xml:space="preserve"> within Flatiron Explore for more information.</w:t>
      </w:r>
    </w:p>
    <w:p w14:paraId="43C10421" w14:textId="77777777" w:rsidR="00C3540A" w:rsidRPr="00C3540A" w:rsidRDefault="00C3540A" w:rsidP="00C3540A">
      <w:pPr>
        <w:spacing w:line="240" w:lineRule="auto"/>
        <w:rPr>
          <w:rFonts w:ascii="Times New Roman" w:eastAsia="Times New Roman" w:hAnsi="Times New Roman" w:cs="Times New Roman"/>
          <w:sz w:val="24"/>
          <w:szCs w:val="24"/>
          <w:lang w:val="en-US"/>
        </w:rPr>
      </w:pPr>
    </w:p>
    <w:p w14:paraId="5EC8455F" w14:textId="77777777" w:rsidR="00C3540A" w:rsidRPr="00C3540A" w:rsidRDefault="00C3540A" w:rsidP="00C3540A">
      <w:pPr>
        <w:spacing w:line="240" w:lineRule="auto"/>
        <w:rPr>
          <w:rFonts w:ascii="Times New Roman" w:hAnsi="Times New Roman" w:cs="Times New Roman"/>
          <w:sz w:val="24"/>
          <w:szCs w:val="24"/>
          <w:lang w:val="en-US"/>
        </w:rPr>
      </w:pPr>
      <w:r w:rsidRPr="00C3540A">
        <w:rPr>
          <w:b/>
          <w:bCs/>
          <w:color w:val="000000"/>
          <w:sz w:val="20"/>
          <w:szCs w:val="20"/>
          <w:lang w:val="en-US"/>
        </w:rPr>
        <w:t>Notes about project overlap:</w:t>
      </w:r>
    </w:p>
    <w:p w14:paraId="441A301E" w14:textId="77777777" w:rsidR="00C3540A" w:rsidRPr="00C3540A" w:rsidRDefault="00C3540A" w:rsidP="00C3540A">
      <w:pPr>
        <w:spacing w:line="240" w:lineRule="auto"/>
        <w:rPr>
          <w:rFonts w:ascii="Times New Roman" w:eastAsia="Times New Roman" w:hAnsi="Times New Roman" w:cs="Times New Roman"/>
          <w:sz w:val="24"/>
          <w:szCs w:val="24"/>
          <w:lang w:val="en-US"/>
        </w:rPr>
      </w:pPr>
      <w:r w:rsidRPr="00C3540A">
        <w:rPr>
          <w:rFonts w:eastAsia="Times New Roman"/>
          <w:color w:val="000000"/>
          <w:sz w:val="20"/>
          <w:szCs w:val="20"/>
          <w:lang w:val="en-US"/>
        </w:rPr>
        <w:t xml:space="preserve">As with other real-world data sources used for research, there is a possibility this proposal overlaps with other ongoing research projects. Flatiron seeks to minimize overlap whenever possible by providing high-level visibility into approved research projects submitted by our academic partners within Flatiron Explore </w:t>
      </w:r>
      <w:hyperlink r:id="rId21" w:history="1">
        <w:r w:rsidRPr="00C3540A">
          <w:rPr>
            <w:rFonts w:eastAsia="Times New Roman"/>
            <w:color w:val="1155CC"/>
            <w:sz w:val="20"/>
            <w:szCs w:val="20"/>
            <w:u w:val="single"/>
            <w:lang w:val="en-US"/>
          </w:rPr>
          <w:t>research projects</w:t>
        </w:r>
      </w:hyperlink>
      <w:r w:rsidRPr="00C3540A">
        <w:rPr>
          <w:rFonts w:eastAsia="Times New Roman"/>
          <w:color w:val="000000"/>
          <w:sz w:val="20"/>
          <w:szCs w:val="20"/>
          <w:lang w:val="en-US"/>
        </w:rPr>
        <w:t>.</w:t>
      </w:r>
    </w:p>
    <w:p w14:paraId="3BB4CA3D" w14:textId="77777777" w:rsidR="00766361" w:rsidRDefault="00766361" w:rsidP="00C3540A">
      <w:pPr>
        <w:rPr>
          <w:sz w:val="20"/>
          <w:szCs w:val="20"/>
        </w:rPr>
      </w:pPr>
    </w:p>
    <w:sectPr w:rsidR="00766361">
      <w:headerReference w:type="default" r:id="rId22"/>
      <w:footerReference w:type="default" r:id="rId23"/>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FB2F7" w14:textId="77777777" w:rsidR="00BB6A4D" w:rsidRDefault="00BB6A4D">
      <w:pPr>
        <w:spacing w:line="240" w:lineRule="auto"/>
      </w:pPr>
      <w:r>
        <w:separator/>
      </w:r>
    </w:p>
  </w:endnote>
  <w:endnote w:type="continuationSeparator" w:id="0">
    <w:p w14:paraId="6E65BAA9" w14:textId="77777777" w:rsidR="00BB6A4D" w:rsidRDefault="00BB6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F769" w14:textId="77777777" w:rsidR="00766361" w:rsidRDefault="00BB6A4D">
    <w:pPr>
      <w:jc w:val="right"/>
    </w:pPr>
    <w:r>
      <w:fldChar w:fldCharType="begin"/>
    </w:r>
    <w:r>
      <w:instrText>PAGE</w:instrText>
    </w:r>
    <w:r w:rsidR="00C3540A">
      <w:fldChar w:fldCharType="separate"/>
    </w:r>
    <w:r w:rsidR="00C3540A">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AA953" w14:textId="77777777" w:rsidR="00BB6A4D" w:rsidRDefault="00BB6A4D">
      <w:pPr>
        <w:spacing w:line="240" w:lineRule="auto"/>
      </w:pPr>
      <w:r>
        <w:separator/>
      </w:r>
    </w:p>
  </w:footnote>
  <w:footnote w:type="continuationSeparator" w:id="0">
    <w:p w14:paraId="64A19B9F" w14:textId="77777777" w:rsidR="00BB6A4D" w:rsidRDefault="00BB6A4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B63D" w14:textId="77777777" w:rsidR="00766361" w:rsidRDefault="00BB6A4D">
    <w:r>
      <w:rPr>
        <w:noProof/>
        <w:lang w:val="en-US"/>
      </w:rPr>
      <w:drawing>
        <wp:anchor distT="0" distB="0" distL="0" distR="0" simplePos="0" relativeHeight="251658240" behindDoc="0" locked="0" layoutInCell="1" hidden="0" allowOverlap="1" wp14:anchorId="4E9FC044" wp14:editId="619FDE9F">
          <wp:simplePos x="0" y="0"/>
          <wp:positionH relativeFrom="column">
            <wp:posOffset>-361949</wp:posOffset>
          </wp:positionH>
          <wp:positionV relativeFrom="paragraph">
            <wp:posOffset>295275</wp:posOffset>
          </wp:positionV>
          <wp:extent cx="1062038" cy="31997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2038" cy="31997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DBF"/>
    <w:multiLevelType w:val="multilevel"/>
    <w:tmpl w:val="8CD2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A4424"/>
    <w:multiLevelType w:val="multilevel"/>
    <w:tmpl w:val="D0E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D4526"/>
    <w:multiLevelType w:val="multilevel"/>
    <w:tmpl w:val="01D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C782E"/>
    <w:multiLevelType w:val="multilevel"/>
    <w:tmpl w:val="8E7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B5876"/>
    <w:multiLevelType w:val="multilevel"/>
    <w:tmpl w:val="DD2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9753F"/>
    <w:multiLevelType w:val="multilevel"/>
    <w:tmpl w:val="9756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64B6D"/>
    <w:multiLevelType w:val="multilevel"/>
    <w:tmpl w:val="B76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93E90"/>
    <w:multiLevelType w:val="multilevel"/>
    <w:tmpl w:val="DCC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4723E"/>
    <w:multiLevelType w:val="multilevel"/>
    <w:tmpl w:val="2F0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94E36"/>
    <w:multiLevelType w:val="multilevel"/>
    <w:tmpl w:val="58B6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056AA"/>
    <w:multiLevelType w:val="multilevel"/>
    <w:tmpl w:val="06CC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174AD1"/>
    <w:multiLevelType w:val="multilevel"/>
    <w:tmpl w:val="043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878A7"/>
    <w:multiLevelType w:val="multilevel"/>
    <w:tmpl w:val="E42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61A79"/>
    <w:multiLevelType w:val="multilevel"/>
    <w:tmpl w:val="A21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104D5"/>
    <w:multiLevelType w:val="multilevel"/>
    <w:tmpl w:val="3BC2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34AFE"/>
    <w:multiLevelType w:val="multilevel"/>
    <w:tmpl w:val="914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73F79"/>
    <w:multiLevelType w:val="multilevel"/>
    <w:tmpl w:val="6B14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C1799"/>
    <w:multiLevelType w:val="multilevel"/>
    <w:tmpl w:val="2202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D6763"/>
    <w:multiLevelType w:val="multilevel"/>
    <w:tmpl w:val="3B9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B7708"/>
    <w:multiLevelType w:val="multilevel"/>
    <w:tmpl w:val="899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C7472"/>
    <w:multiLevelType w:val="multilevel"/>
    <w:tmpl w:val="30A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784F"/>
    <w:multiLevelType w:val="multilevel"/>
    <w:tmpl w:val="9D8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7B38E7"/>
    <w:multiLevelType w:val="multilevel"/>
    <w:tmpl w:val="4F1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C2445"/>
    <w:multiLevelType w:val="multilevel"/>
    <w:tmpl w:val="48A4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6269EA"/>
    <w:multiLevelType w:val="multilevel"/>
    <w:tmpl w:val="1D6AE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77645BC"/>
    <w:multiLevelType w:val="multilevel"/>
    <w:tmpl w:val="1B52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E3DCA"/>
    <w:multiLevelType w:val="multilevel"/>
    <w:tmpl w:val="41A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634CB"/>
    <w:multiLevelType w:val="multilevel"/>
    <w:tmpl w:val="26D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9"/>
  </w:num>
  <w:num w:numId="4">
    <w:abstractNumId w:val="2"/>
  </w:num>
  <w:num w:numId="5">
    <w:abstractNumId w:val="27"/>
  </w:num>
  <w:num w:numId="6">
    <w:abstractNumId w:val="21"/>
  </w:num>
  <w:num w:numId="7">
    <w:abstractNumId w:val="1"/>
  </w:num>
  <w:num w:numId="8">
    <w:abstractNumId w:val="5"/>
  </w:num>
  <w:num w:numId="9">
    <w:abstractNumId w:val="15"/>
  </w:num>
  <w:num w:numId="10">
    <w:abstractNumId w:val="17"/>
  </w:num>
  <w:num w:numId="11">
    <w:abstractNumId w:val="14"/>
  </w:num>
  <w:num w:numId="12">
    <w:abstractNumId w:val="4"/>
  </w:num>
  <w:num w:numId="13">
    <w:abstractNumId w:val="26"/>
  </w:num>
  <w:num w:numId="14">
    <w:abstractNumId w:val="8"/>
  </w:num>
  <w:num w:numId="15">
    <w:abstractNumId w:val="3"/>
  </w:num>
  <w:num w:numId="16">
    <w:abstractNumId w:val="13"/>
  </w:num>
  <w:num w:numId="17">
    <w:abstractNumId w:val="12"/>
  </w:num>
  <w:num w:numId="18">
    <w:abstractNumId w:val="11"/>
  </w:num>
  <w:num w:numId="19">
    <w:abstractNumId w:val="0"/>
  </w:num>
  <w:num w:numId="20">
    <w:abstractNumId w:val="23"/>
  </w:num>
  <w:num w:numId="21">
    <w:abstractNumId w:val="25"/>
  </w:num>
  <w:num w:numId="22">
    <w:abstractNumId w:val="22"/>
  </w:num>
  <w:num w:numId="23">
    <w:abstractNumId w:val="16"/>
  </w:num>
  <w:num w:numId="24">
    <w:abstractNumId w:val="18"/>
  </w:num>
  <w:num w:numId="25">
    <w:abstractNumId w:val="6"/>
  </w:num>
  <w:num w:numId="26">
    <w:abstractNumId w:val="7"/>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61"/>
    <w:rsid w:val="00766361"/>
    <w:rsid w:val="00BB6A4D"/>
    <w:rsid w:val="00C3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F0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C3540A"/>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C35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8956">
      <w:bodyDiv w:val="1"/>
      <w:marLeft w:val="0"/>
      <w:marRight w:val="0"/>
      <w:marTop w:val="0"/>
      <w:marBottom w:val="0"/>
      <w:divBdr>
        <w:top w:val="none" w:sz="0" w:space="0" w:color="auto"/>
        <w:left w:val="none" w:sz="0" w:space="0" w:color="auto"/>
        <w:bottom w:val="none" w:sz="0" w:space="0" w:color="auto"/>
        <w:right w:val="none" w:sz="0" w:space="0" w:color="auto"/>
      </w:divBdr>
      <w:divsChild>
        <w:div w:id="1365710278">
          <w:marLeft w:val="-1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latironacademics.zendesk.com/hc/en-us/articles/360022330814" TargetMode="External"/><Relationship Id="rId18" Type="http://schemas.openxmlformats.org/officeDocument/2006/relationships/hyperlink" Target="https://flatironacademics.zendesk.com/hc/en-us/articles/360026669013" TargetMode="External"/><Relationship Id="rId8" Type="http://schemas.openxmlformats.org/officeDocument/2006/relationships/hyperlink" Target="https://academics.flatiron.com/explore/explore_data" TargetMode="External"/><Relationship Id="rId26" Type="http://schemas.openxmlformats.org/officeDocument/2006/relationships/customXml" Target="../customXml/item1.xml"/><Relationship Id="rId21" Type="http://schemas.openxmlformats.org/officeDocument/2006/relationships/hyperlink" Target="https://academics.flatiron.com/explore/research_projects/all" TargetMode="External"/><Relationship Id="rId3" Type="http://schemas.openxmlformats.org/officeDocument/2006/relationships/settings" Target="settings.xml"/><Relationship Id="rId25" Type="http://schemas.openxmlformats.org/officeDocument/2006/relationships/theme" Target="theme/theme1.xml"/><Relationship Id="rId12" Type="http://schemas.openxmlformats.org/officeDocument/2006/relationships/hyperlink" Target="https://academics.flatiron.com/explore/explore_data" TargetMode="External"/><Relationship Id="rId17" Type="http://schemas.openxmlformats.org/officeDocument/2006/relationships/hyperlink" Target="https://pubmed.ncbi.nlm.nih.gov/23940288/" TargetMode="External"/><Relationship Id="rId7" Type="http://schemas.openxmlformats.org/officeDocument/2006/relationships/hyperlink" Target="https://docs.google.com/forms/d/1d93vWs_YMXEMkC1svaTJXeEAVOnAY-4X0eyTu_8DXt4/edit?usp=drive_web" TargetMode="External"/><Relationship Id="rId20" Type="http://schemas.openxmlformats.org/officeDocument/2006/relationships/hyperlink" Target="https://flatironacademics.zendesk.com/hc/en-us/articles/360010106734" TargetMode="External"/><Relationship Id="rId16" Type="http://schemas.openxmlformats.org/officeDocument/2006/relationships/hyperlink" Target="https://flatironacademics.zendesk.com/hc/en-us/articles/360015450153-Analytic-Considerations-for-Academic-Investigators" TargetMode="External"/><Relationship Id="rId2" Type="http://schemas.openxmlformats.org/officeDocument/2006/relationships/styles" Target="styles.xml"/><Relationship Id="rId24" Type="http://schemas.openxmlformats.org/officeDocument/2006/relationships/fontTable" Target="fontTable.xml"/><Relationship Id="rId11" Type="http://schemas.openxmlformats.org/officeDocument/2006/relationships/hyperlink" Target="https://flatironacademics.zendesk.com/hc/en-us/articles/360021912254-Selection-of-the-study-popul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xml"/><Relationship Id="rId15" Type="http://schemas.openxmlformats.org/officeDocument/2006/relationships/hyperlink" Target="https://academics.flatiron.com/explore/explore_data" TargetMode="External"/><Relationship Id="rId5" Type="http://schemas.openxmlformats.org/officeDocument/2006/relationships/footnotes" Target="footnotes.xml"/><Relationship Id="rId28" Type="http://schemas.openxmlformats.org/officeDocument/2006/relationships/customXml" Target="../customXml/item3.xml"/><Relationship Id="rId10" Type="http://schemas.openxmlformats.org/officeDocument/2006/relationships/hyperlink" Target="https://flatironacademics.zendesk.com/hc/en-us/articles/360022330814" TargetMode="External"/><Relationship Id="rId19" Type="http://schemas.openxmlformats.org/officeDocument/2006/relationships/hyperlink" Target="mailto:academic-partnerships@fltairon.com" TargetMode="External"/><Relationship Id="rId9" Type="http://schemas.openxmlformats.org/officeDocument/2006/relationships/hyperlink" Target="https://flatironacademics.zendesk.com/hc/en-us/articles/360015450153-Analytic-Considerations-for-Academic-Investigators" TargetMode="External"/><Relationship Id="rId22" Type="http://schemas.openxmlformats.org/officeDocument/2006/relationships/header" Target="header1.xml"/><Relationship Id="rId14" Type="http://schemas.openxmlformats.org/officeDocument/2006/relationships/hyperlink" Target="https://academics.flatiron.com/research/getting_started" TargetMode="External"/><Relationship Id="rId4" Type="http://schemas.openxmlformats.org/officeDocument/2006/relationships/webSettings" Target="webSettings.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A87EA85C98A4FBB3E662DCF92F5D7" ma:contentTypeVersion="2" ma:contentTypeDescription="Create a new document." ma:contentTypeScope="" ma:versionID="5c045776c80da61ca8dc9a92e10268f7">
  <xsd:schema xmlns:xsd="http://www.w3.org/2001/XMLSchema" xmlns:xs="http://www.w3.org/2001/XMLSchema" xmlns:p="http://schemas.microsoft.com/office/2006/metadata/properties" xmlns:ns2="49d84ee6-4c51-4983-b6f1-f57a91bba833" targetNamespace="http://schemas.microsoft.com/office/2006/metadata/properties" ma:root="true" ma:fieldsID="44aae224719aea7682e49534aa6a69ee" ns2:_="">
    <xsd:import namespace="49d84ee6-4c51-4983-b6f1-f57a91bba8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4ee6-4c51-4983-b6f1-f57a91bb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64212-9A45-4FFD-BA40-73F4F28E5553}"/>
</file>

<file path=customXml/itemProps2.xml><?xml version="1.0" encoding="utf-8"?>
<ds:datastoreItem xmlns:ds="http://schemas.openxmlformats.org/officeDocument/2006/customXml" ds:itemID="{026220F5-D631-4007-A419-78D46C72A4DA}"/>
</file>

<file path=customXml/itemProps3.xml><?xml version="1.0" encoding="utf-8"?>
<ds:datastoreItem xmlns:ds="http://schemas.openxmlformats.org/officeDocument/2006/customXml" ds:itemID="{28062F9B-B20A-4FD0-9A9B-3051588CF7D4}"/>
</file>

<file path=docProps/app.xml><?xml version="1.0" encoding="utf-8"?>
<Properties xmlns="http://schemas.openxmlformats.org/officeDocument/2006/extended-properties" xmlns:vt="http://schemas.openxmlformats.org/officeDocument/2006/docPropsVTypes">
  <Template>Normal.dotm</Template>
  <TotalTime>1</TotalTime>
  <Pages>9</Pages>
  <Words>2288</Words>
  <Characters>13046</Characters>
  <Application>Microsoft Macintosh Word</Application>
  <DocSecurity>0</DocSecurity>
  <Lines>108</Lines>
  <Paragraphs>30</Paragraphs>
  <ScaleCrop>false</ScaleCrop>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2021-04-06T00:59:00Z</dcterms:created>
  <dcterms:modified xsi:type="dcterms:W3CDTF">2021-04-06T01:01:00Z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0x0101007A7A87EA85C98A4FBB3E662DCF92F5D7</vt:lpwstr>
  </property>
</Properties>
</file>