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5EB83C" w14:paraId="13BA8233" wp14:textId="3EB7F56E">
      <w:pPr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bookmarkStart w:name="_GoBack" w:id="0"/>
      <w:bookmarkEnd w:id="0"/>
      <w:r w:rsidRPr="1D5EB83C" w:rsidR="1D5EB83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FJA Wraparound Scale Score Sheet </w:t>
      </w:r>
    </w:p>
    <w:p xmlns:wp14="http://schemas.microsoft.com/office/word/2010/wordml" w:rsidP="1D5EB83C" w14:paraId="36B3D006" wp14:textId="4FEAB47F">
      <w:pPr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D5EB83C" w:rsidR="1D5EB83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(optional)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10"/>
        <w:gridCol w:w="1050"/>
      </w:tblGrid>
      <w:tr w:rsidR="1D5EB83C" w:rsidTr="1D5EB83C" w14:paraId="1476925A">
        <w:tc>
          <w:tcPr>
            <w:tcW w:w="8310" w:type="dxa"/>
            <w:tcMar/>
          </w:tcPr>
          <w:p w:rsidR="1D5EB83C" w:rsidP="1D5EB83C" w:rsidRDefault="1D5EB83C" w14:paraId="6AF3A2DC" w14:textId="7EEA6523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  <w:lang w:val="en-US"/>
              </w:rPr>
              <w:t>Item</w:t>
            </w:r>
          </w:p>
        </w:tc>
        <w:tc>
          <w:tcPr>
            <w:tcW w:w="1050" w:type="dxa"/>
            <w:tcMar/>
          </w:tcPr>
          <w:p w:rsidR="1D5EB83C" w:rsidP="1D5EB83C" w:rsidRDefault="1D5EB83C" w14:paraId="0E592F1B" w14:textId="1190980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  <w:lang w:val="en-US"/>
              </w:rPr>
              <w:t>Rating</w:t>
            </w:r>
          </w:p>
        </w:tc>
      </w:tr>
      <w:tr w:rsidR="1D5EB83C" w:rsidTr="1D5EB83C" w14:paraId="0BEBD7AE">
        <w:tc>
          <w:tcPr>
            <w:tcW w:w="8310" w:type="dxa"/>
            <w:shd w:val="clear" w:color="auto" w:fill="D9D9D9" w:themeFill="background1" w:themeFillShade="D9"/>
            <w:tcMar/>
          </w:tcPr>
          <w:p w:rsidR="1D5EB83C" w:rsidP="1D5EB83C" w:rsidRDefault="1D5EB83C" w14:paraId="43BE0025" w14:textId="609938C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tcMar/>
          </w:tcPr>
          <w:p w:rsidR="1D5EB83C" w:rsidP="1D5EB83C" w:rsidRDefault="1D5EB83C" w14:paraId="6B8128AE" w14:textId="62097163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</w:tc>
      </w:tr>
      <w:tr w:rsidR="1D5EB83C" w:rsidTr="1D5EB83C" w14:paraId="06C0CB68">
        <w:tc>
          <w:tcPr>
            <w:tcW w:w="8310" w:type="dxa"/>
            <w:tcMar/>
          </w:tcPr>
          <w:p w:rsidR="1D5EB83C" w:rsidP="1D5EB83C" w:rsidRDefault="1D5EB83C" w14:paraId="511EFC61" w14:textId="747C4415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37.  Articulates a vision for their family </w:t>
            </w:r>
          </w:p>
        </w:tc>
        <w:tc>
          <w:tcPr>
            <w:tcW w:w="1050" w:type="dxa"/>
            <w:tcMar/>
          </w:tcPr>
          <w:p w:rsidR="1D5EB83C" w:rsidP="1D5EB83C" w:rsidRDefault="1D5EB83C" w14:paraId="5E05BA53" w14:textId="6E17921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4DC48DE6">
        <w:tc>
          <w:tcPr>
            <w:tcW w:w="8310" w:type="dxa"/>
            <w:tcMar/>
          </w:tcPr>
          <w:p w:rsidR="1D5EB83C" w:rsidP="1D5EB83C" w:rsidRDefault="1D5EB83C" w14:paraId="0D13118C" w14:textId="4AB135A2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38.  Understands wraparound principles and process</w:t>
            </w:r>
          </w:p>
        </w:tc>
        <w:tc>
          <w:tcPr>
            <w:tcW w:w="1050" w:type="dxa"/>
            <w:tcMar/>
          </w:tcPr>
          <w:p w:rsidR="1D5EB83C" w:rsidP="1D5EB83C" w:rsidRDefault="1D5EB83C" w14:paraId="37FF2B1E" w14:textId="5DEE092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0AB8DDCD">
        <w:tc>
          <w:tcPr>
            <w:tcW w:w="8310" w:type="dxa"/>
            <w:tcMar/>
          </w:tcPr>
          <w:p w:rsidR="1D5EB83C" w:rsidP="1D5EB83C" w:rsidRDefault="1D5EB83C" w14:paraId="5808DD93" w14:textId="4EF580D9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39.  Recognizes the strengths of their family and can tell the family story</w:t>
            </w:r>
          </w:p>
        </w:tc>
        <w:tc>
          <w:tcPr>
            <w:tcW w:w="1050" w:type="dxa"/>
            <w:tcMar/>
          </w:tcPr>
          <w:p w:rsidR="1D5EB83C" w:rsidP="1D5EB83C" w:rsidRDefault="1D5EB83C" w14:paraId="4F10A7B5" w14:textId="3D26B2E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6B88ABC0">
        <w:tc>
          <w:tcPr>
            <w:tcW w:w="8310" w:type="dxa"/>
            <w:tcMar/>
          </w:tcPr>
          <w:p w:rsidR="1D5EB83C" w:rsidP="1D5EB83C" w:rsidRDefault="1D5EB83C" w14:paraId="11B0962F" w14:textId="0937C46B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40.  Expresses the needs of the youth and family </w:t>
            </w:r>
          </w:p>
        </w:tc>
        <w:tc>
          <w:tcPr>
            <w:tcW w:w="1050" w:type="dxa"/>
            <w:tcMar/>
          </w:tcPr>
          <w:p w:rsidR="1D5EB83C" w:rsidP="1D5EB83C" w:rsidRDefault="1D5EB83C" w14:paraId="28ACAB7E" w14:textId="5E2AF45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7094053D">
        <w:tc>
          <w:tcPr>
            <w:tcW w:w="8310" w:type="dxa"/>
            <w:tcMar/>
          </w:tcPr>
          <w:p w:rsidR="1D5EB83C" w:rsidP="1D5EB83C" w:rsidRDefault="1D5EB83C" w14:paraId="3F9644F4" w14:textId="0956FCC7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41.  Is clear about choices and opportunities involved in developing the plan of care</w:t>
            </w:r>
          </w:p>
        </w:tc>
        <w:tc>
          <w:tcPr>
            <w:tcW w:w="1050" w:type="dxa"/>
            <w:tcMar/>
          </w:tcPr>
          <w:p w:rsidR="1D5EB83C" w:rsidP="1D5EB83C" w:rsidRDefault="1D5EB83C" w14:paraId="2F6C0101" w14:textId="41303E2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1A10243E">
        <w:tc>
          <w:tcPr>
            <w:tcW w:w="8310" w:type="dxa"/>
            <w:tcMar/>
          </w:tcPr>
          <w:p w:rsidR="1D5EB83C" w:rsidP="1D5EB83C" w:rsidRDefault="1D5EB83C" w14:paraId="3A50BB42" w14:textId="77FF68FF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42.  Expresses family voice and choice</w:t>
            </w:r>
          </w:p>
        </w:tc>
        <w:tc>
          <w:tcPr>
            <w:tcW w:w="1050" w:type="dxa"/>
            <w:tcMar/>
          </w:tcPr>
          <w:p w:rsidR="1D5EB83C" w:rsidP="1D5EB83C" w:rsidRDefault="1D5EB83C" w14:paraId="5D20C0DB" w14:textId="76A9C1E6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071C57F0">
        <w:tc>
          <w:tcPr>
            <w:tcW w:w="8310" w:type="dxa"/>
            <w:tcMar/>
          </w:tcPr>
          <w:p w:rsidR="1D5EB83C" w:rsidP="1D5EB83C" w:rsidRDefault="1D5EB83C" w14:paraId="5D750133" w14:textId="5C8CC7E9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43.  Recruits formal supports to join the child and family team</w:t>
            </w:r>
          </w:p>
        </w:tc>
        <w:tc>
          <w:tcPr>
            <w:tcW w:w="1050" w:type="dxa"/>
            <w:tcMar/>
          </w:tcPr>
          <w:p w:rsidR="1D5EB83C" w:rsidP="1D5EB83C" w:rsidRDefault="1D5EB83C" w14:paraId="5E0B6B26" w14:textId="4E717100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4883EB26">
        <w:tc>
          <w:tcPr>
            <w:tcW w:w="8310" w:type="dxa"/>
            <w:tcMar/>
          </w:tcPr>
          <w:p w:rsidR="1D5EB83C" w:rsidP="1D5EB83C" w:rsidRDefault="1D5EB83C" w14:paraId="57694FAD" w14:textId="5579E944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44.  Recruits natural supports to join the child and family team </w:t>
            </w:r>
          </w:p>
        </w:tc>
        <w:tc>
          <w:tcPr>
            <w:tcW w:w="1050" w:type="dxa"/>
            <w:tcMar/>
          </w:tcPr>
          <w:p w:rsidR="1D5EB83C" w:rsidP="1D5EB83C" w:rsidRDefault="1D5EB83C" w14:paraId="091DAAB6" w14:textId="1A60AD3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49535590">
        <w:tc>
          <w:tcPr>
            <w:tcW w:w="8310" w:type="dxa"/>
            <w:tcMar/>
          </w:tcPr>
          <w:p w:rsidR="1D5EB83C" w:rsidP="1D5EB83C" w:rsidRDefault="1D5EB83C" w14:paraId="361096DF" w14:textId="7C011338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45.  Attends and actively participates in the child and family team </w:t>
            </w:r>
          </w:p>
        </w:tc>
        <w:tc>
          <w:tcPr>
            <w:tcW w:w="1050" w:type="dxa"/>
            <w:tcMar/>
          </w:tcPr>
          <w:p w:rsidR="1D5EB83C" w:rsidP="1D5EB83C" w:rsidRDefault="1D5EB83C" w14:paraId="108CFEA3" w14:textId="7A35DD40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2B185A1C">
        <w:tc>
          <w:tcPr>
            <w:tcW w:w="8310" w:type="dxa"/>
            <w:tcMar/>
          </w:tcPr>
          <w:p w:rsidR="1D5EB83C" w:rsidP="1D5EB83C" w:rsidRDefault="1D5EB83C" w14:paraId="00D5B207" w14:textId="025BC1F2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46.  Expresses family strengths, needs, and goals to the team </w:t>
            </w:r>
          </w:p>
        </w:tc>
        <w:tc>
          <w:tcPr>
            <w:tcW w:w="1050" w:type="dxa"/>
            <w:tcMar/>
          </w:tcPr>
          <w:p w:rsidR="1D5EB83C" w:rsidP="1D5EB83C" w:rsidRDefault="1D5EB83C" w14:paraId="36B14AD7" w14:textId="62D2271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39BB6E98">
        <w:tc>
          <w:tcPr>
            <w:tcW w:w="8310" w:type="dxa"/>
            <w:tcMar/>
          </w:tcPr>
          <w:p w:rsidR="1D5EB83C" w:rsidP="1D5EB83C" w:rsidRDefault="1D5EB83C" w14:paraId="7FEBB911" w14:textId="6C52BFC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47.  Helps incorporate the strengths of the youth, family, and team in the wraparound process</w:t>
            </w:r>
          </w:p>
        </w:tc>
        <w:tc>
          <w:tcPr>
            <w:tcW w:w="1050" w:type="dxa"/>
            <w:tcMar/>
          </w:tcPr>
          <w:p w:rsidR="1D5EB83C" w:rsidP="1D5EB83C" w:rsidRDefault="1D5EB83C" w14:paraId="33EFAB40" w14:textId="797B2A7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2F0FC8A3">
        <w:tc>
          <w:tcPr>
            <w:tcW w:w="8310" w:type="dxa"/>
            <w:tcMar/>
          </w:tcPr>
          <w:p w:rsidR="1D5EB83C" w:rsidP="1D5EB83C" w:rsidRDefault="1D5EB83C" w14:paraId="25683D29" w14:textId="5275F62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48.  Collaborates with the team in the decision-making process</w:t>
            </w:r>
          </w:p>
        </w:tc>
        <w:tc>
          <w:tcPr>
            <w:tcW w:w="1050" w:type="dxa"/>
            <w:tcMar/>
          </w:tcPr>
          <w:p w:rsidR="1D5EB83C" w:rsidP="1D5EB83C" w:rsidRDefault="1D5EB83C" w14:paraId="16D7488F" w14:textId="286F947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51515FE5">
        <w:tc>
          <w:tcPr>
            <w:tcW w:w="8310" w:type="dxa"/>
            <w:tcMar/>
          </w:tcPr>
          <w:p w:rsidR="1D5EB83C" w:rsidP="1D5EB83C" w:rsidRDefault="1D5EB83C" w14:paraId="51C74208" w14:textId="70D5B40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49.  Works with the team to develop a crisis plan</w:t>
            </w:r>
          </w:p>
        </w:tc>
        <w:tc>
          <w:tcPr>
            <w:tcW w:w="1050" w:type="dxa"/>
            <w:tcMar/>
          </w:tcPr>
          <w:p w:rsidR="1D5EB83C" w:rsidP="1D5EB83C" w:rsidRDefault="1D5EB83C" w14:paraId="01BC8028" w14:textId="6ED3603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0BA1F689">
        <w:tc>
          <w:tcPr>
            <w:tcW w:w="8310" w:type="dxa"/>
            <w:tcMar/>
          </w:tcPr>
          <w:p w:rsidR="1D5EB83C" w:rsidP="1D5EB83C" w:rsidRDefault="1D5EB83C" w14:paraId="5428A4DB" w14:textId="64147B9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50.  Implements the crisis plan when needed</w:t>
            </w:r>
          </w:p>
        </w:tc>
        <w:tc>
          <w:tcPr>
            <w:tcW w:w="1050" w:type="dxa"/>
            <w:tcMar/>
          </w:tcPr>
          <w:p w:rsidR="1D5EB83C" w:rsidP="1D5EB83C" w:rsidRDefault="1D5EB83C" w14:paraId="6D0FDE0D" w14:textId="27B8825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73BDC3C7">
        <w:tc>
          <w:tcPr>
            <w:tcW w:w="8310" w:type="dxa"/>
            <w:tcMar/>
          </w:tcPr>
          <w:p w:rsidR="1D5EB83C" w:rsidP="1D5EB83C" w:rsidRDefault="1D5EB83C" w14:paraId="37C0CE59" w14:textId="0AF867D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51.  Attempts to integrate important aspects of the plan and team process that are not working correctly</w:t>
            </w:r>
          </w:p>
        </w:tc>
        <w:tc>
          <w:tcPr>
            <w:tcW w:w="1050" w:type="dxa"/>
            <w:tcMar/>
          </w:tcPr>
          <w:p w:rsidR="1D5EB83C" w:rsidP="1D5EB83C" w:rsidRDefault="1D5EB83C" w14:paraId="2C9633B6" w14:textId="2F0057E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1F7B84E8">
        <w:tc>
          <w:tcPr>
            <w:tcW w:w="8310" w:type="dxa"/>
            <w:tcMar/>
          </w:tcPr>
          <w:p w:rsidR="1D5EB83C" w:rsidP="1D5EB83C" w:rsidRDefault="1D5EB83C" w14:paraId="13627A1F" w14:textId="71B22EA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52.  Recognizes progress toward meeting needs and identifies all successes</w:t>
            </w:r>
          </w:p>
        </w:tc>
        <w:tc>
          <w:tcPr>
            <w:tcW w:w="1050" w:type="dxa"/>
            <w:tcMar/>
          </w:tcPr>
          <w:p w:rsidR="1D5EB83C" w:rsidP="1D5EB83C" w:rsidRDefault="1D5EB83C" w14:paraId="08D08641" w14:textId="6A4DE0C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4EF3B4B4">
        <w:tc>
          <w:tcPr>
            <w:tcW w:w="8310" w:type="dxa"/>
            <w:tcMar/>
          </w:tcPr>
          <w:p w:rsidR="1D5EB83C" w:rsidP="1D5EB83C" w:rsidRDefault="1D5EB83C" w14:paraId="2DE902DA" w14:textId="48C746F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53.  Celebrates with the team to recognize improvement </w:t>
            </w:r>
          </w:p>
        </w:tc>
        <w:tc>
          <w:tcPr>
            <w:tcW w:w="1050" w:type="dxa"/>
            <w:tcMar/>
          </w:tcPr>
          <w:p w:rsidR="1D5EB83C" w:rsidP="1D5EB83C" w:rsidRDefault="1D5EB83C" w14:paraId="1880E256" w14:textId="365B98D6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033DE07E">
        <w:tc>
          <w:tcPr>
            <w:tcW w:w="8310" w:type="dxa"/>
            <w:tcMar/>
          </w:tcPr>
          <w:p w:rsidR="1D5EB83C" w:rsidP="1D5EB83C" w:rsidRDefault="1D5EB83C" w14:paraId="53EF4FDE" w14:textId="1F254AF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54.  Identifies and addresses aspects of the plan and team process that are not working correctly </w:t>
            </w:r>
          </w:p>
        </w:tc>
        <w:tc>
          <w:tcPr>
            <w:tcW w:w="1050" w:type="dxa"/>
            <w:tcMar/>
          </w:tcPr>
          <w:p w:rsidR="1D5EB83C" w:rsidP="1D5EB83C" w:rsidRDefault="1D5EB83C" w14:paraId="389A5D88" w14:textId="2D8152C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09B5C9D0">
        <w:tc>
          <w:tcPr>
            <w:tcW w:w="8310" w:type="dxa"/>
            <w:tcMar/>
          </w:tcPr>
          <w:p w:rsidR="1D5EB83C" w:rsidP="1D5EB83C" w:rsidRDefault="1D5EB83C" w14:paraId="0CEAAFBC" w14:textId="2A35694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55.  Gives feedback to other and works with the team to modify the plan of care when necessary</w:t>
            </w:r>
          </w:p>
        </w:tc>
        <w:tc>
          <w:tcPr>
            <w:tcW w:w="1050" w:type="dxa"/>
            <w:tcMar/>
          </w:tcPr>
          <w:p w:rsidR="1D5EB83C" w:rsidP="1D5EB83C" w:rsidRDefault="1D5EB83C" w14:paraId="539EBCBB" w14:textId="60E7A0A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4756C815">
        <w:tc>
          <w:tcPr>
            <w:tcW w:w="8310" w:type="dxa"/>
            <w:tcMar/>
          </w:tcPr>
          <w:p w:rsidR="1D5EB83C" w:rsidP="1D5EB83C" w:rsidRDefault="1D5EB83C" w14:paraId="50E508F8" w14:textId="452365B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D5EB83C" w:rsidR="1D5EB8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56.  Knows where to go to seek help and resources when wraparound ends</w:t>
            </w:r>
          </w:p>
        </w:tc>
        <w:tc>
          <w:tcPr>
            <w:tcW w:w="1050" w:type="dxa"/>
            <w:tcMar/>
          </w:tcPr>
          <w:p w:rsidR="1D5EB83C" w:rsidP="1D5EB83C" w:rsidRDefault="1D5EB83C" w14:paraId="6E39C883" w14:textId="06E0DC8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35FD222F">
        <w:tc>
          <w:tcPr>
            <w:tcW w:w="8310" w:type="dxa"/>
            <w:shd w:val="clear" w:color="auto" w:fill="D9D9D9" w:themeFill="background1" w:themeFillShade="D9"/>
            <w:tcMar/>
          </w:tcPr>
          <w:p w:rsidR="1D5EB83C" w:rsidP="1D5EB83C" w:rsidRDefault="1D5EB83C" w14:paraId="2B57D1EC" w14:textId="03E9D34E">
            <w:pPr>
              <w:ind w:right="-7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tcMar/>
          </w:tcPr>
          <w:p w:rsidR="1D5EB83C" w:rsidP="1D5EB83C" w:rsidRDefault="1D5EB83C" w14:paraId="40F610B6" w14:textId="6EA2E79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D5EB83C" w:rsidTr="1D5EB83C" w14:paraId="2681B41C">
        <w:tc>
          <w:tcPr>
            <w:tcW w:w="8310" w:type="dxa"/>
            <w:tcMar/>
          </w:tcPr>
          <w:p w:rsidR="1D5EB83C" w:rsidP="1D5EB83C" w:rsidRDefault="1D5EB83C" w14:paraId="78314F1D" w14:textId="0AA68A0E">
            <w:pPr>
              <w:ind w:right="-720"/>
              <w:rPr>
                <w:rFonts w:ascii="Calibri" w:hAnsi="Calibri" w:eastAsia="Calibri" w:cs="Calibri"/>
                <w:sz w:val="28"/>
                <w:szCs w:val="28"/>
              </w:rPr>
            </w:pPr>
            <w:r w:rsidRPr="1D5EB83C" w:rsidR="1D5EB83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FJA WRAPAROUND SCALE TOTAL SCORE</w:t>
            </w:r>
          </w:p>
        </w:tc>
        <w:tc>
          <w:tcPr>
            <w:tcW w:w="1050" w:type="dxa"/>
            <w:tcMar/>
          </w:tcPr>
          <w:p w:rsidR="1D5EB83C" w:rsidP="1D5EB83C" w:rsidRDefault="1D5EB83C" w14:paraId="0AD02DD5" w14:textId="0FE3500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P="1D5EB83C" w14:paraId="5B298CC2" wp14:textId="1A070885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1D5EB83C" w14:paraId="2C078E63" wp14:textId="21FB674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8ED75F"/>
  <w15:docId w15:val="{0c1f6e4f-14bd-448d-b847-b96818a4282d}"/>
  <w:rsids>
    <w:rsidRoot w:val="7A8ED75F"/>
    <w:rsid w:val="1D5EB83C"/>
    <w:rsid w:val="7A8ED7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2021-04-05T22:16:12.7663870Z</dcterms:created>
  <dcterms:modified xsi:type="dcterms:W3CDTF">2021-04-05T22:23:30.2505342Z</dcterms:modified>
  <dc:creator>Jessica Holmes</dc:creator>
  <lastModifiedBy>Jessica Holmes</lastModifiedBy>
</coreProperties>
</file>