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FD559C" w14:textId="77777777" w:rsidR="007A30E3" w:rsidRPr="00EE3CF9" w:rsidRDefault="007A30E3">
      <w:pPr>
        <w:rPr>
          <w:rFonts w:ascii="Arial" w:hAnsi="Arial" w:cs="Arial"/>
          <w:sz w:val="24"/>
          <w:szCs w:val="24"/>
        </w:rPr>
      </w:pPr>
      <w:r w:rsidRPr="00EE3CF9">
        <w:rPr>
          <w:rFonts w:ascii="Arial" w:hAnsi="Arial" w:cs="Arial"/>
          <w:sz w:val="24"/>
          <w:szCs w:val="24"/>
        </w:rPr>
        <w:t>Statistical Process Control (SPC) charts are a useful tool for understanding variation in a process and, like Run Charts, distinguishing changes that occur due to specific circumstances (whether intentional or not) from changes that occur due to chance variation inherent in a system. Specific terminology is used in the analysis of SPC charts to differentiate the causes of these changes.</w:t>
      </w:r>
    </w:p>
    <w:p w14:paraId="38CA1FDC" w14:textId="77777777" w:rsidR="007A30E3" w:rsidRPr="00EE3CF9" w:rsidRDefault="007A30E3" w:rsidP="007A30E3">
      <w:pPr>
        <w:pStyle w:val="ListParagraph"/>
        <w:numPr>
          <w:ilvl w:val="0"/>
          <w:numId w:val="1"/>
        </w:numPr>
        <w:rPr>
          <w:rFonts w:ascii="Arial" w:hAnsi="Arial" w:cs="Arial"/>
          <w:b/>
          <w:bCs/>
          <w:sz w:val="24"/>
          <w:szCs w:val="24"/>
        </w:rPr>
      </w:pPr>
      <w:r w:rsidRPr="00EE3CF9">
        <w:rPr>
          <w:rFonts w:ascii="Arial" w:hAnsi="Arial" w:cs="Arial"/>
          <w:b/>
          <w:bCs/>
          <w:sz w:val="24"/>
          <w:szCs w:val="24"/>
        </w:rPr>
        <w:t>Common Causes:</w:t>
      </w:r>
      <w:r w:rsidRPr="00EE3CF9">
        <w:rPr>
          <w:rFonts w:ascii="Arial" w:hAnsi="Arial" w:cs="Arial"/>
          <w:sz w:val="24"/>
          <w:szCs w:val="24"/>
        </w:rPr>
        <w:t xml:space="preserve"> causes that are inherent in the system or process that are present all the time and lead to chance variation within the system</w:t>
      </w:r>
    </w:p>
    <w:p w14:paraId="3D34FAC3" w14:textId="77777777" w:rsidR="007A30E3" w:rsidRPr="00EE3CF9" w:rsidRDefault="007A30E3" w:rsidP="007A30E3">
      <w:pPr>
        <w:pStyle w:val="ListParagraph"/>
        <w:numPr>
          <w:ilvl w:val="0"/>
          <w:numId w:val="1"/>
        </w:numPr>
        <w:rPr>
          <w:rFonts w:ascii="Arial" w:hAnsi="Arial" w:cs="Arial"/>
          <w:b/>
          <w:bCs/>
          <w:sz w:val="24"/>
          <w:szCs w:val="24"/>
        </w:rPr>
      </w:pPr>
      <w:r w:rsidRPr="00EE3CF9">
        <w:rPr>
          <w:rFonts w:ascii="Arial" w:hAnsi="Arial" w:cs="Arial"/>
          <w:b/>
          <w:bCs/>
          <w:sz w:val="24"/>
          <w:szCs w:val="24"/>
        </w:rPr>
        <w:t xml:space="preserve">Special Causes: </w:t>
      </w:r>
      <w:r w:rsidRPr="00EE3CF9">
        <w:rPr>
          <w:rFonts w:ascii="Arial" w:hAnsi="Arial" w:cs="Arial"/>
          <w:sz w:val="24"/>
          <w:szCs w:val="24"/>
        </w:rPr>
        <w:t>causes that are not part of the system or process and are only present under specific circumstances, that cause variation outside of the normal play of chance</w:t>
      </w:r>
    </w:p>
    <w:p w14:paraId="3484DB64" w14:textId="77777777" w:rsidR="007A30E3" w:rsidRPr="00EE3CF9" w:rsidRDefault="007A30E3" w:rsidP="007A30E3">
      <w:pPr>
        <w:rPr>
          <w:rFonts w:ascii="Arial" w:hAnsi="Arial" w:cs="Arial"/>
          <w:sz w:val="24"/>
          <w:szCs w:val="24"/>
        </w:rPr>
      </w:pPr>
      <w:r w:rsidRPr="00EE3CF9">
        <w:rPr>
          <w:rFonts w:ascii="Arial" w:hAnsi="Arial" w:cs="Arial"/>
          <w:sz w:val="24"/>
          <w:szCs w:val="24"/>
        </w:rPr>
        <w:t xml:space="preserve">Special Cause variation is </w:t>
      </w:r>
      <w:proofErr w:type="gramStart"/>
      <w:r w:rsidR="00D2296D" w:rsidRPr="00EE3CF9">
        <w:rPr>
          <w:rFonts w:ascii="Arial" w:hAnsi="Arial" w:cs="Arial"/>
          <w:sz w:val="24"/>
          <w:szCs w:val="24"/>
        </w:rPr>
        <w:t>similar</w:t>
      </w:r>
      <w:r w:rsidRPr="00EE3CF9">
        <w:rPr>
          <w:rFonts w:ascii="Arial" w:hAnsi="Arial" w:cs="Arial"/>
          <w:sz w:val="24"/>
          <w:szCs w:val="24"/>
        </w:rPr>
        <w:t xml:space="preserve"> </w:t>
      </w:r>
      <w:r w:rsidR="00D2296D" w:rsidRPr="00EE3CF9">
        <w:rPr>
          <w:rFonts w:ascii="Arial" w:hAnsi="Arial" w:cs="Arial"/>
          <w:sz w:val="24"/>
          <w:szCs w:val="24"/>
        </w:rPr>
        <w:t>to</w:t>
      </w:r>
      <w:proofErr w:type="gramEnd"/>
      <w:r w:rsidR="00D2296D" w:rsidRPr="00EE3CF9">
        <w:rPr>
          <w:rFonts w:ascii="Arial" w:hAnsi="Arial" w:cs="Arial"/>
          <w:sz w:val="24"/>
          <w:szCs w:val="24"/>
        </w:rPr>
        <w:t xml:space="preserve"> </w:t>
      </w:r>
      <w:r w:rsidRPr="00EE3CF9">
        <w:rPr>
          <w:rFonts w:ascii="Arial" w:hAnsi="Arial" w:cs="Arial"/>
          <w:sz w:val="24"/>
          <w:szCs w:val="24"/>
        </w:rPr>
        <w:t xml:space="preserve">the concept of </w:t>
      </w:r>
      <w:r w:rsidRPr="00EE3CF9">
        <w:rPr>
          <w:rFonts w:ascii="Arial" w:hAnsi="Arial" w:cs="Arial"/>
          <w:i/>
          <w:iCs/>
          <w:sz w:val="24"/>
          <w:szCs w:val="24"/>
        </w:rPr>
        <w:t>statistical significance</w:t>
      </w:r>
      <w:r w:rsidRPr="00EE3CF9">
        <w:rPr>
          <w:rFonts w:ascii="Arial" w:hAnsi="Arial" w:cs="Arial"/>
          <w:sz w:val="24"/>
          <w:szCs w:val="24"/>
        </w:rPr>
        <w:t xml:space="preserve"> in research</w:t>
      </w:r>
      <w:r w:rsidR="00D84F4F" w:rsidRPr="00EE3CF9">
        <w:rPr>
          <w:rFonts w:ascii="Arial" w:hAnsi="Arial" w:cs="Arial"/>
          <w:sz w:val="24"/>
          <w:szCs w:val="24"/>
        </w:rPr>
        <w:t>, but it is not the same thing</w:t>
      </w:r>
      <w:r w:rsidR="00921210" w:rsidRPr="00EE3CF9">
        <w:rPr>
          <w:rFonts w:ascii="Arial" w:hAnsi="Arial" w:cs="Arial"/>
          <w:sz w:val="24"/>
          <w:szCs w:val="24"/>
        </w:rPr>
        <w:t xml:space="preserve"> probabilistically</w:t>
      </w:r>
      <w:r w:rsidR="00D84F4F" w:rsidRPr="00EE3CF9">
        <w:rPr>
          <w:rFonts w:ascii="Arial" w:hAnsi="Arial" w:cs="Arial"/>
          <w:sz w:val="24"/>
          <w:szCs w:val="24"/>
        </w:rPr>
        <w:t xml:space="preserve">. </w:t>
      </w:r>
      <w:r w:rsidR="00921210" w:rsidRPr="00EE3CF9">
        <w:rPr>
          <w:rFonts w:ascii="Arial" w:hAnsi="Arial" w:cs="Arial"/>
          <w:sz w:val="24"/>
          <w:szCs w:val="24"/>
        </w:rPr>
        <w:t>The mathematical bounds underlying Special Cause Variation were determined empirically, with a view to allowing process improvement efforts to proceed nimbly at the expense of some risk of Type I Error (a false positive, or incorrectly finding Special Cause Variation).</w:t>
      </w:r>
    </w:p>
    <w:p w14:paraId="67E148EB" w14:textId="77777777" w:rsidR="00D84F4F" w:rsidRPr="00EE3CF9" w:rsidRDefault="00D84F4F" w:rsidP="007A30E3">
      <w:pPr>
        <w:rPr>
          <w:rFonts w:ascii="Arial" w:hAnsi="Arial" w:cs="Arial"/>
          <w:sz w:val="24"/>
          <w:szCs w:val="24"/>
        </w:rPr>
      </w:pPr>
      <w:r w:rsidRPr="00EE3CF9">
        <w:rPr>
          <w:rFonts w:ascii="Arial" w:hAnsi="Arial" w:cs="Arial"/>
          <w:sz w:val="24"/>
          <w:szCs w:val="24"/>
        </w:rPr>
        <w:t xml:space="preserve">SPC charts are more difficult to construct than Run Charts because they require more data and more robust statistical power, but they are superior to Run Charts in their ability to visualize variation in a process </w:t>
      </w:r>
      <w:r w:rsidR="00E35710" w:rsidRPr="00EE3CF9">
        <w:rPr>
          <w:rFonts w:ascii="Arial" w:hAnsi="Arial" w:cs="Arial"/>
          <w:sz w:val="24"/>
          <w:szCs w:val="24"/>
        </w:rPr>
        <w:t xml:space="preserve">due to their precision in </w:t>
      </w:r>
      <w:r w:rsidRPr="00EE3CF9">
        <w:rPr>
          <w:rFonts w:ascii="Arial" w:hAnsi="Arial" w:cs="Arial"/>
          <w:sz w:val="24"/>
          <w:szCs w:val="24"/>
        </w:rPr>
        <w:t>distinguish</w:t>
      </w:r>
      <w:r w:rsidR="00E35710" w:rsidRPr="00EE3CF9">
        <w:rPr>
          <w:rFonts w:ascii="Arial" w:hAnsi="Arial" w:cs="Arial"/>
          <w:sz w:val="24"/>
          <w:szCs w:val="24"/>
        </w:rPr>
        <w:t>ing</w:t>
      </w:r>
      <w:r w:rsidRPr="00EE3CF9">
        <w:rPr>
          <w:rFonts w:ascii="Arial" w:hAnsi="Arial" w:cs="Arial"/>
          <w:sz w:val="24"/>
          <w:szCs w:val="24"/>
        </w:rPr>
        <w:t xml:space="preserve"> special </w:t>
      </w:r>
      <w:r w:rsidR="00E35710" w:rsidRPr="00EE3CF9">
        <w:rPr>
          <w:rFonts w:ascii="Arial" w:hAnsi="Arial" w:cs="Arial"/>
          <w:sz w:val="24"/>
          <w:szCs w:val="24"/>
        </w:rPr>
        <w:t xml:space="preserve">from </w:t>
      </w:r>
      <w:r w:rsidRPr="00EE3CF9">
        <w:rPr>
          <w:rFonts w:ascii="Arial" w:hAnsi="Arial" w:cs="Arial"/>
          <w:sz w:val="24"/>
          <w:szCs w:val="24"/>
        </w:rPr>
        <w:t>common cause variation. This makes them superior in determining the stability of a process, the capability of a process, and deciding on the best improvement strategy.</w:t>
      </w:r>
      <w:r w:rsidR="00B1460F" w:rsidRPr="00EE3CF9">
        <w:rPr>
          <w:rFonts w:ascii="Arial" w:hAnsi="Arial" w:cs="Arial"/>
          <w:sz w:val="24"/>
          <w:szCs w:val="24"/>
        </w:rPr>
        <w:t xml:space="preserve"> They are useful for not only testing for </w:t>
      </w:r>
      <w:r w:rsidR="000C4694" w:rsidRPr="00EE3CF9">
        <w:rPr>
          <w:rFonts w:ascii="Arial" w:hAnsi="Arial" w:cs="Arial"/>
          <w:sz w:val="24"/>
          <w:szCs w:val="24"/>
        </w:rPr>
        <w:t>improvements, but for monitoring a process and quickly determining whether an improvement needs to be made</w:t>
      </w:r>
      <w:r w:rsidR="00AE58C0" w:rsidRPr="00EE3CF9">
        <w:rPr>
          <w:rFonts w:ascii="Arial" w:hAnsi="Arial" w:cs="Arial"/>
          <w:sz w:val="24"/>
          <w:szCs w:val="24"/>
        </w:rPr>
        <w:t xml:space="preserve"> nearly in real-time</w:t>
      </w:r>
      <w:r w:rsidR="000C4694" w:rsidRPr="00EE3CF9">
        <w:rPr>
          <w:rFonts w:ascii="Arial" w:hAnsi="Arial" w:cs="Arial"/>
          <w:sz w:val="24"/>
          <w:szCs w:val="24"/>
        </w:rPr>
        <w:t>.</w:t>
      </w:r>
      <w:r w:rsidRPr="00EE3CF9">
        <w:rPr>
          <w:rFonts w:ascii="Arial" w:hAnsi="Arial" w:cs="Arial"/>
          <w:sz w:val="24"/>
          <w:szCs w:val="24"/>
        </w:rPr>
        <w:t xml:space="preserve"> </w:t>
      </w:r>
      <w:r w:rsidRPr="00EE3CF9">
        <w:rPr>
          <w:rFonts w:ascii="Arial" w:hAnsi="Arial" w:cs="Arial"/>
          <w:b/>
          <w:bCs/>
          <w:sz w:val="24"/>
          <w:szCs w:val="24"/>
        </w:rPr>
        <w:t>SPC charts are preferred over Run Charts if you have enough data to create them</w:t>
      </w:r>
      <w:r w:rsidRPr="00EE3CF9">
        <w:rPr>
          <w:rFonts w:ascii="Arial" w:hAnsi="Arial" w:cs="Arial"/>
          <w:sz w:val="24"/>
          <w:szCs w:val="24"/>
        </w:rPr>
        <w:t>.</w:t>
      </w:r>
    </w:p>
    <w:p w14:paraId="2DF1BAC1" w14:textId="77777777" w:rsidR="00B130A3" w:rsidRDefault="00B130A3">
      <w:pPr>
        <w:rPr>
          <w:rFonts w:ascii="Arial" w:hAnsi="Arial" w:cs="Arial"/>
          <w:sz w:val="24"/>
          <w:szCs w:val="24"/>
          <w:u w:val="single"/>
        </w:rPr>
      </w:pPr>
      <w:r>
        <w:rPr>
          <w:rFonts w:ascii="Arial" w:hAnsi="Arial" w:cs="Arial"/>
          <w:sz w:val="24"/>
          <w:szCs w:val="24"/>
          <w:u w:val="single"/>
        </w:rPr>
        <w:br w:type="page"/>
      </w:r>
    </w:p>
    <w:p w14:paraId="48B7450C" w14:textId="543FC83D" w:rsidR="007A30E3" w:rsidRPr="00EE3CF9" w:rsidRDefault="007A30E3" w:rsidP="007A30E3">
      <w:pPr>
        <w:rPr>
          <w:rFonts w:ascii="Arial" w:hAnsi="Arial" w:cs="Arial"/>
          <w:sz w:val="24"/>
          <w:szCs w:val="24"/>
        </w:rPr>
      </w:pPr>
      <w:r w:rsidRPr="00EE3CF9">
        <w:rPr>
          <w:rFonts w:ascii="Arial" w:hAnsi="Arial" w:cs="Arial"/>
          <w:sz w:val="24"/>
          <w:szCs w:val="24"/>
          <w:u w:val="single"/>
        </w:rPr>
        <w:lastRenderedPageBreak/>
        <w:t>Anatomy of a Statistical Process Control Chart</w:t>
      </w:r>
    </w:p>
    <w:p w14:paraId="39E0C9DB" w14:textId="2A63ACA2" w:rsidR="00921210" w:rsidRPr="00EE3CF9" w:rsidRDefault="00D100FA" w:rsidP="0025064C">
      <w:pPr>
        <w:jc w:val="center"/>
        <w:rPr>
          <w:rFonts w:ascii="Arial" w:hAnsi="Arial" w:cs="Arial"/>
          <w:sz w:val="24"/>
          <w:szCs w:val="24"/>
        </w:rPr>
      </w:pPr>
      <w:r w:rsidRPr="00EE3CF9">
        <w:rPr>
          <w:rFonts w:ascii="Arial" w:hAnsi="Arial" w:cs="Arial"/>
          <w:noProof/>
          <w:sz w:val="24"/>
          <w:szCs w:val="24"/>
        </w:rPr>
        <mc:AlternateContent>
          <mc:Choice Requires="wps">
            <w:drawing>
              <wp:anchor distT="0" distB="0" distL="114300" distR="114300" simplePos="0" relativeHeight="251661312" behindDoc="0" locked="0" layoutInCell="1" allowOverlap="1" wp14:anchorId="3BA81344" wp14:editId="0B882863">
                <wp:simplePos x="0" y="0"/>
                <wp:positionH relativeFrom="column">
                  <wp:posOffset>5586730</wp:posOffset>
                </wp:positionH>
                <wp:positionV relativeFrom="paragraph">
                  <wp:posOffset>299085</wp:posOffset>
                </wp:positionV>
                <wp:extent cx="691515" cy="657225"/>
                <wp:effectExtent l="876300" t="38100" r="0" b="85725"/>
                <wp:wrapNone/>
                <wp:docPr id="6" name="Callout: Line with Accent Bar 6"/>
                <wp:cNvGraphicFramePr/>
                <a:graphic xmlns:a="http://schemas.openxmlformats.org/drawingml/2006/main">
                  <a:graphicData uri="http://schemas.microsoft.com/office/word/2010/wordprocessingShape">
                    <wps:wsp>
                      <wps:cNvSpPr/>
                      <wps:spPr>
                        <a:xfrm>
                          <a:off x="0" y="0"/>
                          <a:ext cx="691515" cy="657225"/>
                        </a:xfrm>
                        <a:prstGeom prst="accentCallout1">
                          <a:avLst>
                            <a:gd name="adj1" fmla="val 53212"/>
                            <a:gd name="adj2" fmla="val 3909"/>
                            <a:gd name="adj3" fmla="val 100142"/>
                            <a:gd name="adj4" fmla="val -127063"/>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5AF42A" w14:textId="77777777" w:rsidR="00885CB1" w:rsidRPr="00885CB1" w:rsidRDefault="00885CB1" w:rsidP="00885CB1">
                            <w:pPr>
                              <w:jc w:val="center"/>
                              <w:rPr>
                                <w:b/>
                                <w:bCs/>
                                <w:color w:val="FF0000"/>
                                <w:sz w:val="20"/>
                                <w:szCs w:val="20"/>
                              </w:rPr>
                            </w:pPr>
                            <w:r w:rsidRPr="00885CB1">
                              <w:rPr>
                                <w:b/>
                                <w:bCs/>
                                <w:color w:val="FF0000"/>
                                <w:sz w:val="20"/>
                                <w:szCs w:val="20"/>
                              </w:rPr>
                              <w:t>Upper Control Limit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A81344" id="_x0000_t44" coordsize="21600,21600" o:spt="44" adj="-8280,24300,-1800,4050" path="m@0@1l@2@3nfem@2,l@2,21600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accentbar="t" textborder="f"/>
              </v:shapetype>
              <v:shape id="Callout: Line with Accent Bar 6" o:spid="_x0000_s1026" type="#_x0000_t44" style="position:absolute;left:0;text-align:left;margin-left:439.9pt;margin-top:23.55pt;width:54.4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" adj="-27446,21631,844,11494" filled="f" strokecolor="black [3213]" strokeweight="1pt">
                <v:textbox>
                  <w:txbxContent>
                    <w:p w14:paraId="5B5AF42A" w14:textId="77777777" w:rsidR="00885CB1" w:rsidRPr="00885CB1" w:rsidRDefault="00885CB1" w:rsidP="00885CB1">
                      <w:pPr>
                        <w:jc w:val="center"/>
                        <w:rPr>
                          <w:b/>
                          <w:bCs/>
                          <w:color w:val="FF0000"/>
                          <w:sz w:val="20"/>
                          <w:szCs w:val="20"/>
                        </w:rPr>
                      </w:pPr>
                      <w:r w:rsidRPr="00885CB1">
                        <w:rPr>
                          <w:b/>
                          <w:bCs/>
                          <w:color w:val="FF0000"/>
                          <w:sz w:val="20"/>
                          <w:szCs w:val="20"/>
                        </w:rPr>
                        <w:t>Upper Control Limit</w:t>
                      </w:r>
                    </w:p>
                  </w:txbxContent>
                </v:textbox>
                <o:callout v:ext="edit" minusy="t"/>
              </v:shape>
            </w:pict>
          </mc:Fallback>
        </mc:AlternateContent>
      </w:r>
      <w:r w:rsidRPr="00EE3CF9">
        <w:rPr>
          <w:rFonts w:ascii="Arial" w:hAnsi="Arial" w:cs="Arial"/>
          <w:noProof/>
          <w:sz w:val="24"/>
          <w:szCs w:val="24"/>
        </w:rPr>
        <mc:AlternateContent>
          <mc:Choice Requires="wps">
            <w:drawing>
              <wp:anchor distT="0" distB="0" distL="114300" distR="114300" simplePos="0" relativeHeight="251665408" behindDoc="0" locked="0" layoutInCell="1" allowOverlap="1" wp14:anchorId="76EA3BE1" wp14:editId="54829522">
                <wp:simplePos x="0" y="0"/>
                <wp:positionH relativeFrom="column">
                  <wp:posOffset>5587455</wp:posOffset>
                </wp:positionH>
                <wp:positionV relativeFrom="paragraph">
                  <wp:posOffset>1406525</wp:posOffset>
                </wp:positionV>
                <wp:extent cx="588010" cy="637540"/>
                <wp:effectExtent l="857250" t="38100" r="0" b="48260"/>
                <wp:wrapNone/>
                <wp:docPr id="8" name="Callout: Line with Accent Bar 8"/>
                <wp:cNvGraphicFramePr/>
                <a:graphic xmlns:a="http://schemas.openxmlformats.org/drawingml/2006/main">
                  <a:graphicData uri="http://schemas.microsoft.com/office/word/2010/wordprocessingShape">
                    <wps:wsp>
                      <wps:cNvSpPr/>
                      <wps:spPr>
                        <a:xfrm>
                          <a:off x="0" y="0"/>
                          <a:ext cx="588010" cy="637540"/>
                        </a:xfrm>
                        <a:prstGeom prst="accentCallout1">
                          <a:avLst>
                            <a:gd name="adj1" fmla="val 53212"/>
                            <a:gd name="adj2" fmla="val 3909"/>
                            <a:gd name="adj3" fmla="val 89105"/>
                            <a:gd name="adj4" fmla="val -14278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5F313D" w14:textId="77777777" w:rsidR="00885CB1" w:rsidRPr="00885CB1" w:rsidRDefault="00885CB1" w:rsidP="00885CB1">
                            <w:pPr>
                              <w:jc w:val="center"/>
                              <w:rPr>
                                <w:b/>
                                <w:bCs/>
                                <w:color w:val="FF0000"/>
                                <w:sz w:val="20"/>
                                <w:szCs w:val="20"/>
                              </w:rPr>
                            </w:pPr>
                            <w:r w:rsidRPr="00885CB1">
                              <w:rPr>
                                <w:b/>
                                <w:bCs/>
                                <w:color w:val="FF0000"/>
                                <w:sz w:val="20"/>
                                <w:szCs w:val="20"/>
                              </w:rPr>
                              <w:t>Lower Control Limit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EA3BE1" id="Callout: Line with Accent Bar 8" o:spid="_x0000_s1027" type="#_x0000_t44" style="position:absolute;left:0;text-align:left;margin-left:439.95pt;margin-top:110.75pt;width:46.3pt;height:50.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" adj="-30842,19247,844,11494" filled="f" strokecolor="black [3213]" strokeweight="1pt">
                <v:textbox>
                  <w:txbxContent>
                    <w:p w14:paraId="5D5F313D" w14:textId="77777777" w:rsidR="00885CB1" w:rsidRPr="00885CB1" w:rsidRDefault="00885CB1" w:rsidP="00885CB1">
                      <w:pPr>
                        <w:jc w:val="center"/>
                        <w:rPr>
                          <w:b/>
                          <w:bCs/>
                          <w:color w:val="FF0000"/>
                          <w:sz w:val="20"/>
                          <w:szCs w:val="20"/>
                        </w:rPr>
                      </w:pPr>
                      <w:r w:rsidRPr="00885CB1">
                        <w:rPr>
                          <w:b/>
                          <w:bCs/>
                          <w:color w:val="FF0000"/>
                          <w:sz w:val="20"/>
                          <w:szCs w:val="20"/>
                        </w:rPr>
                        <w:t>Lower Control Limit</w:t>
                      </w:r>
                    </w:p>
                  </w:txbxContent>
                </v:textbox>
                <o:callout v:ext="edit" minusy="t"/>
              </v:shape>
            </w:pict>
          </mc:Fallback>
        </mc:AlternateContent>
      </w:r>
      <w:r w:rsidR="009E65BA" w:rsidRPr="00EE3CF9">
        <w:rPr>
          <w:rFonts w:ascii="Arial" w:hAnsi="Arial" w:cs="Arial"/>
          <w:noProof/>
          <w:sz w:val="24"/>
          <w:szCs w:val="24"/>
        </w:rPr>
        <mc:AlternateContent>
          <mc:Choice Requires="wps">
            <w:drawing>
              <wp:anchor distT="0" distB="0" distL="114300" distR="114300" simplePos="0" relativeHeight="251663360" behindDoc="0" locked="0" layoutInCell="1" allowOverlap="1" wp14:anchorId="6BD7D229" wp14:editId="2B0B13D7">
                <wp:simplePos x="0" y="0"/>
                <wp:positionH relativeFrom="column">
                  <wp:posOffset>152400</wp:posOffset>
                </wp:positionH>
                <wp:positionV relativeFrom="paragraph">
                  <wp:posOffset>1856649</wp:posOffset>
                </wp:positionV>
                <wp:extent cx="622935" cy="469265"/>
                <wp:effectExtent l="0" t="381000" r="1345565" b="13335"/>
                <wp:wrapNone/>
                <wp:docPr id="7" name="Callout: Line with Accent Bar 7"/>
                <wp:cNvGraphicFramePr/>
                <a:graphic xmlns:a="http://schemas.openxmlformats.org/drawingml/2006/main">
                  <a:graphicData uri="http://schemas.microsoft.com/office/word/2010/wordprocessingShape">
                    <wps:wsp>
                      <wps:cNvSpPr/>
                      <wps:spPr>
                        <a:xfrm flipH="1">
                          <a:off x="0" y="0"/>
                          <a:ext cx="622935" cy="469265"/>
                        </a:xfrm>
                        <a:prstGeom prst="accentCallout1">
                          <a:avLst>
                            <a:gd name="adj1" fmla="val 53212"/>
                            <a:gd name="adj2" fmla="val 3909"/>
                            <a:gd name="adj3" fmla="val -80368"/>
                            <a:gd name="adj4" fmla="val -212888"/>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1C3623" w14:textId="77777777" w:rsidR="00885CB1" w:rsidRPr="00885CB1" w:rsidRDefault="00885CB1" w:rsidP="00885CB1">
                            <w:pPr>
                              <w:jc w:val="center"/>
                              <w:rPr>
                                <w:b/>
                                <w:bCs/>
                                <w:color w:val="000000" w:themeColor="text1"/>
                                <w:sz w:val="20"/>
                                <w:szCs w:val="20"/>
                              </w:rPr>
                            </w:pPr>
                            <w:r w:rsidRPr="00885CB1">
                              <w:rPr>
                                <w:b/>
                                <w:bCs/>
                                <w:color w:val="000000" w:themeColor="text1"/>
                                <w:sz w:val="20"/>
                                <w:szCs w:val="20"/>
                              </w:rPr>
                              <w:t>Center Line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D7D229" id="Callout: Line with Accent Bar 7" o:spid="_x0000_s1028" type="#_x0000_t44" style="position:absolute;left:0;text-align:left;margin-left:12pt;margin-top:146.2pt;width:49.05pt;height:36.9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" adj="-45984,-17359,844,11494" filled="f" strokecolor="black [3213]" strokeweight="1pt">
                <v:textbox>
                  <w:txbxContent>
                    <w:p w14:paraId="6B1C3623" w14:textId="77777777" w:rsidR="00885CB1" w:rsidRPr="00885CB1" w:rsidRDefault="00885CB1" w:rsidP="00885CB1">
                      <w:pPr>
                        <w:jc w:val="center"/>
                        <w:rPr>
                          <w:b/>
                          <w:bCs/>
                          <w:color w:val="000000" w:themeColor="text1"/>
                          <w:sz w:val="20"/>
                          <w:szCs w:val="20"/>
                        </w:rPr>
                      </w:pPr>
                      <w:r w:rsidRPr="00885CB1">
                        <w:rPr>
                          <w:b/>
                          <w:bCs/>
                          <w:color w:val="000000" w:themeColor="text1"/>
                          <w:sz w:val="20"/>
                          <w:szCs w:val="20"/>
                        </w:rPr>
                        <w:t>Center Line</w:t>
                      </w:r>
                    </w:p>
                  </w:txbxContent>
                </v:textbox>
              </v:shape>
            </w:pict>
          </mc:Fallback>
        </mc:AlternateContent>
      </w:r>
      <w:r w:rsidR="0025064C" w:rsidRPr="00EE3CF9">
        <w:rPr>
          <w:rFonts w:ascii="Arial" w:hAnsi="Arial" w:cs="Arial"/>
          <w:noProof/>
          <w:sz w:val="24"/>
          <w:szCs w:val="24"/>
        </w:rPr>
        <mc:AlternateContent>
          <mc:Choice Requires="wps">
            <w:drawing>
              <wp:anchor distT="0" distB="0" distL="114300" distR="114300" simplePos="0" relativeHeight="251659264" behindDoc="0" locked="0" layoutInCell="1" allowOverlap="1" wp14:anchorId="765965EB" wp14:editId="5EA7D7DD">
                <wp:simplePos x="0" y="0"/>
                <wp:positionH relativeFrom="column">
                  <wp:posOffset>63610</wp:posOffset>
                </wp:positionH>
                <wp:positionV relativeFrom="paragraph">
                  <wp:posOffset>293839</wp:posOffset>
                </wp:positionV>
                <wp:extent cx="723265" cy="246380"/>
                <wp:effectExtent l="0" t="38100" r="2553335" b="915670"/>
                <wp:wrapNone/>
                <wp:docPr id="5" name="Callout: Line with Accent Bar 5"/>
                <wp:cNvGraphicFramePr/>
                <a:graphic xmlns:a="http://schemas.openxmlformats.org/drawingml/2006/main">
                  <a:graphicData uri="http://schemas.microsoft.com/office/word/2010/wordprocessingShape">
                    <wps:wsp>
                      <wps:cNvSpPr/>
                      <wps:spPr>
                        <a:xfrm flipH="1">
                          <a:off x="0" y="0"/>
                          <a:ext cx="723265" cy="246380"/>
                        </a:xfrm>
                        <a:prstGeom prst="accentCallout1">
                          <a:avLst>
                            <a:gd name="adj1" fmla="val 53212"/>
                            <a:gd name="adj2" fmla="val 3909"/>
                            <a:gd name="adj3" fmla="val 454980"/>
                            <a:gd name="adj4" fmla="val -349724"/>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6CBD20" w14:textId="77777777" w:rsidR="00885CB1" w:rsidRPr="00885CB1" w:rsidRDefault="00885CB1" w:rsidP="00885CB1">
                            <w:pPr>
                              <w:jc w:val="center"/>
                              <w:rPr>
                                <w:b/>
                                <w:bCs/>
                                <w:color w:val="2F5496" w:themeColor="accent1" w:themeShade="BF"/>
                                <w:sz w:val="20"/>
                                <w:szCs w:val="20"/>
                              </w:rPr>
                            </w:pPr>
                            <w:r w:rsidRPr="00885CB1">
                              <w:rPr>
                                <w:b/>
                                <w:bCs/>
                                <w:color w:val="2F5496" w:themeColor="accent1" w:themeShade="BF"/>
                                <w:sz w:val="20"/>
                                <w:szCs w:val="20"/>
                              </w:rPr>
                              <w:t>Trendline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5965EB" id="Callout: Line with Accent Bar 5" o:spid="_x0000_s1029" type="#_x0000_t44" style="position:absolute;left:0;text-align:left;margin-left:5pt;margin-top:23.15pt;width:56.95pt;height:19.4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" adj="-75540,98276,844,11494" filled="f" strokecolor="black [3213]" strokeweight="1pt">
                <v:textbox>
                  <w:txbxContent>
                    <w:p w14:paraId="346CBD20" w14:textId="77777777" w:rsidR="00885CB1" w:rsidRPr="00885CB1" w:rsidRDefault="00885CB1" w:rsidP="00885CB1">
                      <w:pPr>
                        <w:jc w:val="center"/>
                        <w:rPr>
                          <w:b/>
                          <w:bCs/>
                          <w:color w:val="2F5496" w:themeColor="accent1" w:themeShade="BF"/>
                          <w:sz w:val="20"/>
                          <w:szCs w:val="20"/>
                        </w:rPr>
                      </w:pPr>
                      <w:r w:rsidRPr="00885CB1">
                        <w:rPr>
                          <w:b/>
                          <w:bCs/>
                          <w:color w:val="2F5496" w:themeColor="accent1" w:themeShade="BF"/>
                          <w:sz w:val="20"/>
                          <w:szCs w:val="20"/>
                        </w:rPr>
                        <w:t>Trendline</w:t>
                      </w:r>
                    </w:p>
                  </w:txbxContent>
                </v:textbox>
                <o:callout v:ext="edit" minusy="t"/>
              </v:shape>
            </w:pict>
          </mc:Fallback>
        </mc:AlternateContent>
      </w:r>
      <w:r w:rsidR="00885CB1" w:rsidRPr="00EE3CF9">
        <w:rPr>
          <w:rFonts w:ascii="Arial" w:hAnsi="Arial" w:cs="Arial"/>
          <w:noProof/>
          <w:sz w:val="32"/>
          <w:szCs w:val="32"/>
        </w:rPr>
        <w:drawing>
          <wp:inline distT="0" distB="0" distL="0" distR="0" wp14:anchorId="68111DE9" wp14:editId="73B571AC">
            <wp:extent cx="4015435" cy="2846705"/>
            <wp:effectExtent l="0" t="0" r="4445" b="10795"/>
            <wp:docPr id="1" name="Chart 1">
              <a:extLst xmlns:a="http://schemas.openxmlformats.org/drawingml/2006/main">
                <a:ext uri="{FF2B5EF4-FFF2-40B4-BE49-F238E27FC236}">
                  <a16:creationId xmlns:a16="http://schemas.microsoft.com/office/drawing/2014/main" id="{63899795-61C5-4842-9C7E-CC80BB75FE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FACB0FE" w14:textId="77777777" w:rsidR="007A30E3" w:rsidRPr="00EE3CF9" w:rsidRDefault="00D84F4F" w:rsidP="00D84F4F">
      <w:pPr>
        <w:pStyle w:val="ListParagraph"/>
        <w:numPr>
          <w:ilvl w:val="0"/>
          <w:numId w:val="2"/>
        </w:numPr>
        <w:rPr>
          <w:rFonts w:ascii="Arial" w:hAnsi="Arial" w:cs="Arial"/>
          <w:sz w:val="24"/>
          <w:szCs w:val="24"/>
        </w:rPr>
      </w:pPr>
      <w:r w:rsidRPr="00EE3CF9">
        <w:rPr>
          <w:rFonts w:ascii="Arial" w:hAnsi="Arial" w:cs="Arial"/>
          <w:sz w:val="24"/>
          <w:szCs w:val="24"/>
        </w:rPr>
        <w:t>Trend line: Just as in a Run Chart, this is the visual representation of the data and its movements in time</w:t>
      </w:r>
    </w:p>
    <w:p w14:paraId="1F0F09B2" w14:textId="77777777" w:rsidR="00D84F4F" w:rsidRPr="00EE3CF9" w:rsidRDefault="00D84F4F" w:rsidP="00D84F4F">
      <w:pPr>
        <w:pStyle w:val="ListParagraph"/>
        <w:numPr>
          <w:ilvl w:val="0"/>
          <w:numId w:val="2"/>
        </w:numPr>
        <w:rPr>
          <w:rFonts w:ascii="Arial" w:hAnsi="Arial" w:cs="Arial"/>
          <w:sz w:val="24"/>
          <w:szCs w:val="24"/>
        </w:rPr>
      </w:pPr>
      <w:r w:rsidRPr="00EE3CF9">
        <w:rPr>
          <w:rFonts w:ascii="Arial" w:hAnsi="Arial" w:cs="Arial"/>
          <w:sz w:val="24"/>
          <w:szCs w:val="24"/>
        </w:rPr>
        <w:t xml:space="preserve">Center Line: </w:t>
      </w:r>
      <w:r w:rsidR="00921210" w:rsidRPr="00EE3CF9">
        <w:rPr>
          <w:rFonts w:ascii="Arial" w:hAnsi="Arial" w:cs="Arial"/>
          <w:sz w:val="24"/>
          <w:szCs w:val="24"/>
        </w:rPr>
        <w:t>The statistical center of the data, determined by the type of data and sampling used. Most often it is the mean.</w:t>
      </w:r>
    </w:p>
    <w:p w14:paraId="1EF3AA3D" w14:textId="77777777" w:rsidR="00D84F4F" w:rsidRPr="00EE3CF9" w:rsidRDefault="00D84F4F" w:rsidP="00D84F4F">
      <w:pPr>
        <w:pStyle w:val="ListParagraph"/>
        <w:numPr>
          <w:ilvl w:val="0"/>
          <w:numId w:val="2"/>
        </w:numPr>
        <w:rPr>
          <w:rFonts w:ascii="Arial" w:hAnsi="Arial" w:cs="Arial"/>
          <w:sz w:val="24"/>
          <w:szCs w:val="24"/>
        </w:rPr>
      </w:pPr>
      <w:r w:rsidRPr="00EE3CF9">
        <w:rPr>
          <w:rFonts w:ascii="Arial" w:hAnsi="Arial" w:cs="Arial"/>
          <w:sz w:val="24"/>
          <w:szCs w:val="24"/>
        </w:rPr>
        <w:t>Upper and Lower Control Limits: Also known as 3-sigma lines, these bars demarcate the bounds of three standard deviations above and below the Center Line</w:t>
      </w:r>
      <w:r w:rsidR="00885CB1" w:rsidRPr="00EE3CF9">
        <w:rPr>
          <w:rFonts w:ascii="Arial" w:hAnsi="Arial" w:cs="Arial"/>
          <w:sz w:val="24"/>
          <w:szCs w:val="24"/>
        </w:rPr>
        <w:t>. These are the upper and lower bounds of control within which any variation can safely be assumed to be caused by chance alone.</w:t>
      </w:r>
    </w:p>
    <w:p w14:paraId="04D69EF6" w14:textId="77777777" w:rsidR="000549AC" w:rsidRPr="00EE3CF9" w:rsidRDefault="00B576C9" w:rsidP="00921210">
      <w:pPr>
        <w:rPr>
          <w:rFonts w:ascii="Arial" w:hAnsi="Arial" w:cs="Arial"/>
          <w:sz w:val="24"/>
          <w:szCs w:val="24"/>
        </w:rPr>
      </w:pPr>
      <w:r w:rsidRPr="00EE3CF9">
        <w:rPr>
          <w:rFonts w:ascii="Arial" w:hAnsi="Arial" w:cs="Arial"/>
          <w:sz w:val="24"/>
          <w:szCs w:val="24"/>
        </w:rPr>
        <w:br w:type="page"/>
      </w:r>
      <w:r w:rsidR="00E75B96" w:rsidRPr="00EE3CF9">
        <w:rPr>
          <w:rFonts w:ascii="Arial" w:hAnsi="Arial" w:cs="Arial"/>
          <w:sz w:val="24"/>
          <w:szCs w:val="24"/>
          <w:u w:val="single"/>
        </w:rPr>
        <w:lastRenderedPageBreak/>
        <w:t>Indicators of Special Cause Variation</w:t>
      </w:r>
    </w:p>
    <w:tbl>
      <w:tblPr>
        <w:tblStyle w:val="TableGrid"/>
        <w:tblW w:w="0" w:type="auto"/>
        <w:tblLook w:val="04A0" w:firstRow="1" w:lastRow="0" w:firstColumn="1" w:lastColumn="0" w:noHBand="0" w:noVBand="1"/>
      </w:tblPr>
      <w:tblGrid>
        <w:gridCol w:w="2965"/>
        <w:gridCol w:w="7560"/>
      </w:tblGrid>
      <w:tr w:rsidR="0019445E" w:rsidRPr="00EE3CF9" w14:paraId="45E8D22E" w14:textId="77777777" w:rsidTr="00B130A3">
        <w:tc>
          <w:tcPr>
            <w:tcW w:w="2965" w:type="dxa"/>
          </w:tcPr>
          <w:p w14:paraId="389CEAB5" w14:textId="77777777" w:rsidR="0019445E" w:rsidRPr="00EE3CF9" w:rsidRDefault="00C9622F" w:rsidP="00921210">
            <w:pPr>
              <w:rPr>
                <w:rFonts w:ascii="Arial" w:hAnsi="Arial" w:cs="Arial"/>
                <w:sz w:val="24"/>
                <w:szCs w:val="24"/>
              </w:rPr>
            </w:pPr>
            <w:r w:rsidRPr="00EE3CF9">
              <w:rPr>
                <w:rFonts w:ascii="Arial" w:hAnsi="Arial" w:cs="Arial"/>
                <w:b/>
                <w:bCs/>
                <w:sz w:val="24"/>
                <w:szCs w:val="24"/>
              </w:rPr>
              <w:t>Rule 1</w:t>
            </w:r>
            <w:r w:rsidRPr="00EE3CF9">
              <w:rPr>
                <w:rFonts w:ascii="Arial" w:hAnsi="Arial" w:cs="Arial"/>
                <w:sz w:val="24"/>
                <w:szCs w:val="24"/>
              </w:rPr>
              <w:t xml:space="preserve">: </w:t>
            </w:r>
            <w:r w:rsidR="0019445E" w:rsidRPr="00EE3CF9">
              <w:rPr>
                <w:rFonts w:ascii="Arial" w:hAnsi="Arial" w:cs="Arial"/>
                <w:sz w:val="24"/>
                <w:szCs w:val="24"/>
              </w:rPr>
              <w:t>A single point falling outside of the control limits.</w:t>
            </w:r>
            <w:r w:rsidR="00316A65" w:rsidRPr="00EE3CF9">
              <w:rPr>
                <w:rFonts w:ascii="Arial" w:hAnsi="Arial" w:cs="Arial"/>
                <w:sz w:val="24"/>
                <w:szCs w:val="24"/>
              </w:rPr>
              <w:t xml:space="preserve"> This rule quickly identifies </w:t>
            </w:r>
            <w:r w:rsidR="00E53B36" w:rsidRPr="00EE3CF9">
              <w:rPr>
                <w:rFonts w:ascii="Arial" w:hAnsi="Arial" w:cs="Arial"/>
                <w:sz w:val="24"/>
                <w:szCs w:val="24"/>
              </w:rPr>
              <w:t>new changes in a process so they can be promptly investigated.</w:t>
            </w:r>
          </w:p>
        </w:tc>
        <w:tc>
          <w:tcPr>
            <w:tcW w:w="7560" w:type="dxa"/>
          </w:tcPr>
          <w:p w14:paraId="76E4E317" w14:textId="77777777" w:rsidR="0019445E" w:rsidRPr="00EE3CF9" w:rsidRDefault="00D644BE" w:rsidP="00921210">
            <w:pPr>
              <w:rPr>
                <w:rFonts w:ascii="Arial" w:hAnsi="Arial" w:cs="Arial"/>
                <w:sz w:val="24"/>
                <w:szCs w:val="24"/>
              </w:rPr>
            </w:pPr>
            <w:r w:rsidRPr="00EE3CF9">
              <w:rPr>
                <w:rFonts w:ascii="Arial" w:hAnsi="Arial" w:cs="Arial"/>
                <w:noProof/>
                <w:sz w:val="32"/>
                <w:szCs w:val="32"/>
              </w:rPr>
              <mc:AlternateContent>
                <mc:Choice Requires="wps">
                  <w:drawing>
                    <wp:anchor distT="0" distB="0" distL="114300" distR="114300" simplePos="0" relativeHeight="251666432" behindDoc="0" locked="0" layoutInCell="1" allowOverlap="1" wp14:anchorId="12D6C142" wp14:editId="53C0B87F">
                      <wp:simplePos x="0" y="0"/>
                      <wp:positionH relativeFrom="column">
                        <wp:posOffset>2442210</wp:posOffset>
                      </wp:positionH>
                      <wp:positionV relativeFrom="paragraph">
                        <wp:posOffset>330531</wp:posOffset>
                      </wp:positionV>
                      <wp:extent cx="413468" cy="262007"/>
                      <wp:effectExtent l="0" t="0" r="24765" b="24130"/>
                      <wp:wrapNone/>
                      <wp:docPr id="10" name="Oval 10"/>
                      <wp:cNvGraphicFramePr/>
                      <a:graphic xmlns:a="http://schemas.openxmlformats.org/drawingml/2006/main">
                        <a:graphicData uri="http://schemas.microsoft.com/office/word/2010/wordprocessingShape">
                          <wps:wsp>
                            <wps:cNvSpPr/>
                            <wps:spPr>
                              <a:xfrm>
                                <a:off x="0" y="0"/>
                                <a:ext cx="413468" cy="262007"/>
                              </a:xfrm>
                              <a:prstGeom prst="ellipse">
                                <a:avLst/>
                              </a:prstGeom>
                              <a:noFill/>
                              <a:ln>
                                <a:solidFill>
                                  <a:schemeClr val="tx1"/>
                                </a:solidFill>
                                <a:prstDash val="dash"/>
                                <a:extLst>
                                  <a:ext uri="{C807C97D-BFC1-408E-A445-0C87EB9F89A2}">
                                    <ask:lineSketchStyleProps xmlns:ask="http://schemas.microsoft.com/office/drawing/2018/sketchyshapes" sd="849061371">
                                      <a:custGeom>
                                        <a:avLst/>
                                        <a:gdLst>
                                          <a:gd name="connsiteX0" fmla="*/ 0 w 413468"/>
                                          <a:gd name="connsiteY0" fmla="*/ 131004 h 262007"/>
                                          <a:gd name="connsiteX1" fmla="*/ 206734 w 413468"/>
                                          <a:gd name="connsiteY1" fmla="*/ 0 h 262007"/>
                                          <a:gd name="connsiteX2" fmla="*/ 413468 w 413468"/>
                                          <a:gd name="connsiteY2" fmla="*/ 131004 h 262007"/>
                                          <a:gd name="connsiteX3" fmla="*/ 206734 w 413468"/>
                                          <a:gd name="connsiteY3" fmla="*/ 262008 h 262007"/>
                                          <a:gd name="connsiteX4" fmla="*/ 0 w 413468"/>
                                          <a:gd name="connsiteY4" fmla="*/ 131004 h 26200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13468" h="262007" extrusionOk="0">
                                            <a:moveTo>
                                              <a:pt x="0" y="131004"/>
                                            </a:moveTo>
                                            <a:cubicBezTo>
                                              <a:pt x="-6540" y="45750"/>
                                              <a:pt x="100717" y="20829"/>
                                              <a:pt x="206734" y="0"/>
                                            </a:cubicBezTo>
                                            <a:cubicBezTo>
                                              <a:pt x="316497" y="-17020"/>
                                              <a:pt x="401889" y="52434"/>
                                              <a:pt x="413468" y="131004"/>
                                            </a:cubicBezTo>
                                            <a:cubicBezTo>
                                              <a:pt x="418321" y="195645"/>
                                              <a:pt x="318528" y="235864"/>
                                              <a:pt x="206734" y="262008"/>
                                            </a:cubicBezTo>
                                            <a:cubicBezTo>
                                              <a:pt x="86754" y="255949"/>
                                              <a:pt x="2769" y="200401"/>
                                              <a:pt x="0" y="131004"/>
                                            </a:cubicBezTo>
                                            <a:close/>
                                          </a:path>
                                        </a:pathLst>
                                      </a:custGeom>
                                      <ask:type>
                                        <ask:lineSketchNone/>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c="http://schemas.openxmlformats.org/drawingml/2006/chart" xmlns:a16="http://schemas.microsoft.com/office/drawing/2014/main" xmlns:a="http://schemas.openxmlformats.org/drawingml/2006/main">
                  <w:pict w14:anchorId="424A47E1">
                    <v:oval id="Oval 10" style="position:absolute;margin-left:192.3pt;margin-top:26.05pt;width:32.55pt;height:20.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4FBC7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">
                      <v:stroke joinstyle="miter" dashstyle="dash"/>
                    </v:oval>
                  </w:pict>
                </mc:Fallback>
              </mc:AlternateContent>
            </w:r>
            <w:r w:rsidRPr="00EE3CF9">
              <w:rPr>
                <w:rFonts w:ascii="Arial" w:hAnsi="Arial" w:cs="Arial"/>
                <w:noProof/>
                <w:sz w:val="32"/>
                <w:szCs w:val="32"/>
              </w:rPr>
              <w:drawing>
                <wp:inline distT="0" distB="0" distL="0" distR="0" wp14:anchorId="2372D0D5" wp14:editId="06C2360D">
                  <wp:extent cx="4460240" cy="1510748"/>
                  <wp:effectExtent l="0" t="0" r="16510" b="13335"/>
                  <wp:docPr id="9" name="Chart 9">
                    <a:extLst xmlns:a="http://schemas.openxmlformats.org/drawingml/2006/main">
                      <a:ext uri="{FF2B5EF4-FFF2-40B4-BE49-F238E27FC236}">
                        <a16:creationId xmlns:a16="http://schemas.microsoft.com/office/drawing/2014/main" id="{829D48DF-561C-44ED-B348-93FDD613A1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r w:rsidR="0019445E" w:rsidRPr="00EE3CF9" w14:paraId="48532E05" w14:textId="77777777" w:rsidTr="00B130A3">
        <w:tc>
          <w:tcPr>
            <w:tcW w:w="2965" w:type="dxa"/>
          </w:tcPr>
          <w:p w14:paraId="0FD40D0D" w14:textId="77777777" w:rsidR="0019445E" w:rsidRPr="00EE3CF9" w:rsidRDefault="00C9622F" w:rsidP="00921210">
            <w:pPr>
              <w:rPr>
                <w:rFonts w:ascii="Arial" w:hAnsi="Arial" w:cs="Arial"/>
                <w:sz w:val="24"/>
                <w:szCs w:val="24"/>
              </w:rPr>
            </w:pPr>
            <w:r w:rsidRPr="00EE3CF9">
              <w:rPr>
                <w:rFonts w:ascii="Arial" w:hAnsi="Arial" w:cs="Arial"/>
                <w:b/>
                <w:bCs/>
                <w:sz w:val="24"/>
                <w:szCs w:val="24"/>
              </w:rPr>
              <w:t>Rule 2:</w:t>
            </w:r>
            <w:r w:rsidRPr="00EE3CF9">
              <w:rPr>
                <w:rFonts w:ascii="Arial" w:hAnsi="Arial" w:cs="Arial"/>
                <w:sz w:val="24"/>
                <w:szCs w:val="24"/>
              </w:rPr>
              <w:t xml:space="preserve"> </w:t>
            </w:r>
            <w:r w:rsidR="005E0A47" w:rsidRPr="00EE3CF9">
              <w:rPr>
                <w:rFonts w:ascii="Arial" w:hAnsi="Arial" w:cs="Arial"/>
                <w:sz w:val="24"/>
                <w:szCs w:val="24"/>
              </w:rPr>
              <w:t xml:space="preserve">A shift of 8 or more consecutive points </w:t>
            </w:r>
            <w:r w:rsidR="006202A5" w:rsidRPr="00EE3CF9">
              <w:rPr>
                <w:rFonts w:ascii="Arial" w:hAnsi="Arial" w:cs="Arial"/>
                <w:sz w:val="24"/>
                <w:szCs w:val="24"/>
              </w:rPr>
              <w:t>above or below the center line.</w:t>
            </w:r>
            <w:r w:rsidR="00E53B36" w:rsidRPr="00EE3CF9">
              <w:rPr>
                <w:rFonts w:ascii="Arial" w:hAnsi="Arial" w:cs="Arial"/>
                <w:sz w:val="24"/>
                <w:szCs w:val="24"/>
              </w:rPr>
              <w:t xml:space="preserve"> This rule helps identify</w:t>
            </w:r>
            <w:r w:rsidR="00030E5F" w:rsidRPr="00EE3CF9">
              <w:rPr>
                <w:rFonts w:ascii="Arial" w:hAnsi="Arial" w:cs="Arial"/>
                <w:sz w:val="24"/>
                <w:szCs w:val="24"/>
              </w:rPr>
              <w:t xml:space="preserve"> smaller,</w:t>
            </w:r>
            <w:r w:rsidR="00E53B36" w:rsidRPr="00EE3CF9">
              <w:rPr>
                <w:rFonts w:ascii="Arial" w:hAnsi="Arial" w:cs="Arial"/>
                <w:sz w:val="24"/>
                <w:szCs w:val="24"/>
              </w:rPr>
              <w:t xml:space="preserve"> sustained changes to a </w:t>
            </w:r>
            <w:r w:rsidR="00030E5F" w:rsidRPr="00EE3CF9">
              <w:rPr>
                <w:rFonts w:ascii="Arial" w:hAnsi="Arial" w:cs="Arial"/>
                <w:sz w:val="24"/>
                <w:szCs w:val="24"/>
              </w:rPr>
              <w:t>process.</w:t>
            </w:r>
          </w:p>
        </w:tc>
        <w:tc>
          <w:tcPr>
            <w:tcW w:w="7560" w:type="dxa"/>
          </w:tcPr>
          <w:p w14:paraId="55055322" w14:textId="77777777" w:rsidR="0019445E" w:rsidRPr="00EE3CF9" w:rsidRDefault="00CB14A3" w:rsidP="00921210">
            <w:pPr>
              <w:rPr>
                <w:rFonts w:ascii="Arial" w:hAnsi="Arial" w:cs="Arial"/>
                <w:sz w:val="24"/>
                <w:szCs w:val="24"/>
              </w:rPr>
            </w:pPr>
            <w:r w:rsidRPr="00EE3CF9">
              <w:rPr>
                <w:rFonts w:ascii="Arial" w:hAnsi="Arial" w:cs="Arial"/>
                <w:noProof/>
                <w:sz w:val="32"/>
                <w:szCs w:val="32"/>
              </w:rPr>
              <mc:AlternateContent>
                <mc:Choice Requires="wps">
                  <w:drawing>
                    <wp:anchor distT="0" distB="0" distL="114300" distR="114300" simplePos="0" relativeHeight="251668480" behindDoc="0" locked="0" layoutInCell="1" allowOverlap="1" wp14:anchorId="63A04CD0" wp14:editId="17AFBB54">
                      <wp:simplePos x="0" y="0"/>
                      <wp:positionH relativeFrom="column">
                        <wp:posOffset>608634</wp:posOffset>
                      </wp:positionH>
                      <wp:positionV relativeFrom="paragraph">
                        <wp:posOffset>781051</wp:posOffset>
                      </wp:positionV>
                      <wp:extent cx="1685676" cy="341382"/>
                      <wp:effectExtent l="0" t="0" r="10160" b="20955"/>
                      <wp:wrapNone/>
                      <wp:docPr id="12" name="Oval 12"/>
                      <wp:cNvGraphicFramePr/>
                      <a:graphic xmlns:a="http://schemas.openxmlformats.org/drawingml/2006/main">
                        <a:graphicData uri="http://schemas.microsoft.com/office/word/2010/wordprocessingShape">
                          <wps:wsp>
                            <wps:cNvSpPr/>
                            <wps:spPr>
                              <a:xfrm>
                                <a:off x="0" y="0"/>
                                <a:ext cx="1685676" cy="341382"/>
                              </a:xfrm>
                              <a:prstGeom prst="ellipse">
                                <a:avLst/>
                              </a:prstGeom>
                              <a:noFill/>
                              <a:ln>
                                <a:solidFill>
                                  <a:schemeClr val="tx1"/>
                                </a:solidFill>
                                <a:prstDash val="dash"/>
                                <a:extLst>
                                  <a:ext uri="{C807C97D-BFC1-408E-A445-0C87EB9F89A2}">
                                    <ask:lineSketchStyleProps xmlns:ask="http://schemas.microsoft.com/office/drawing/2018/sketchyshapes" sd="1634779923">
                                      <a:custGeom>
                                        <a:avLst/>
                                        <a:gdLst>
                                          <a:gd name="connsiteX0" fmla="*/ 0 w 1685676"/>
                                          <a:gd name="connsiteY0" fmla="*/ 170691 h 341382"/>
                                          <a:gd name="connsiteX1" fmla="*/ 842838 w 1685676"/>
                                          <a:gd name="connsiteY1" fmla="*/ 0 h 341382"/>
                                          <a:gd name="connsiteX2" fmla="*/ 1685676 w 1685676"/>
                                          <a:gd name="connsiteY2" fmla="*/ 170691 h 341382"/>
                                          <a:gd name="connsiteX3" fmla="*/ 842838 w 1685676"/>
                                          <a:gd name="connsiteY3" fmla="*/ 341382 h 341382"/>
                                          <a:gd name="connsiteX4" fmla="*/ 0 w 1685676"/>
                                          <a:gd name="connsiteY4" fmla="*/ 170691 h 34138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685676" h="341382" extrusionOk="0">
                                            <a:moveTo>
                                              <a:pt x="0" y="170691"/>
                                            </a:moveTo>
                                            <a:cubicBezTo>
                                              <a:pt x="-3179" y="95662"/>
                                              <a:pt x="379199" y="81837"/>
                                              <a:pt x="842838" y="0"/>
                                            </a:cubicBezTo>
                                            <a:cubicBezTo>
                                              <a:pt x="1315685" y="-3899"/>
                                              <a:pt x="1697306" y="70736"/>
                                              <a:pt x="1685676" y="170691"/>
                                            </a:cubicBezTo>
                                            <a:cubicBezTo>
                                              <a:pt x="1737605" y="253271"/>
                                              <a:pt x="1307193" y="367141"/>
                                              <a:pt x="842838" y="341382"/>
                                            </a:cubicBezTo>
                                            <a:cubicBezTo>
                                              <a:pt x="388149" y="358487"/>
                                              <a:pt x="-8232" y="256461"/>
                                              <a:pt x="0" y="170691"/>
                                            </a:cubicBezTo>
                                            <a:close/>
                                          </a:path>
                                        </a:pathLst>
                                      </a:custGeom>
                                      <ask:type>
                                        <ask:lineSketchNone/>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c="http://schemas.openxmlformats.org/drawingml/2006/chart" xmlns:a16="http://schemas.microsoft.com/office/drawing/2014/main" xmlns:a="http://schemas.openxmlformats.org/drawingml/2006/main">
                  <w:pict w14:anchorId="4640F3B7">
                    <v:oval id="Oval 12" style="position:absolute;margin-left:47.9pt;margin-top:61.5pt;width:132.75pt;height:26.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7BA9B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">
                      <v:stroke joinstyle="miter" dashstyle="dash"/>
                    </v:oval>
                  </w:pict>
                </mc:Fallback>
              </mc:AlternateContent>
            </w:r>
            <w:r w:rsidRPr="00EE3CF9">
              <w:rPr>
                <w:rFonts w:ascii="Arial" w:hAnsi="Arial" w:cs="Arial"/>
                <w:noProof/>
                <w:sz w:val="32"/>
                <w:szCs w:val="32"/>
              </w:rPr>
              <mc:AlternateContent>
                <mc:Choice Requires="wps">
                  <w:drawing>
                    <wp:anchor distT="0" distB="0" distL="114300" distR="114300" simplePos="0" relativeHeight="251670528" behindDoc="0" locked="0" layoutInCell="1" allowOverlap="1" wp14:anchorId="4BB25158" wp14:editId="12E76FEB">
                      <wp:simplePos x="0" y="0"/>
                      <wp:positionH relativeFrom="column">
                        <wp:posOffset>2151187</wp:posOffset>
                      </wp:positionH>
                      <wp:positionV relativeFrom="paragraph">
                        <wp:posOffset>598170</wp:posOffset>
                      </wp:positionV>
                      <wp:extent cx="2066731" cy="349333"/>
                      <wp:effectExtent l="0" t="0" r="10160" b="12700"/>
                      <wp:wrapNone/>
                      <wp:docPr id="13" name="Oval 13"/>
                      <wp:cNvGraphicFramePr/>
                      <a:graphic xmlns:a="http://schemas.openxmlformats.org/drawingml/2006/main">
                        <a:graphicData uri="http://schemas.microsoft.com/office/word/2010/wordprocessingShape">
                          <wps:wsp>
                            <wps:cNvSpPr/>
                            <wps:spPr>
                              <a:xfrm>
                                <a:off x="0" y="0"/>
                                <a:ext cx="2066731" cy="349333"/>
                              </a:xfrm>
                              <a:prstGeom prst="ellipse">
                                <a:avLst/>
                              </a:prstGeom>
                              <a:noFill/>
                              <a:ln>
                                <a:solidFill>
                                  <a:schemeClr val="tx1"/>
                                </a:solidFill>
                                <a:prstDash val="dash"/>
                                <a:extLst>
                                  <a:ext uri="{C807C97D-BFC1-408E-A445-0C87EB9F89A2}">
                                    <ask:lineSketchStyleProps xmlns:ask="http://schemas.microsoft.com/office/drawing/2018/sketchyshapes" sd="4172447036">
                                      <a:custGeom>
                                        <a:avLst/>
                                        <a:gdLst>
                                          <a:gd name="connsiteX0" fmla="*/ 0 w 2066731"/>
                                          <a:gd name="connsiteY0" fmla="*/ 174667 h 349333"/>
                                          <a:gd name="connsiteX1" fmla="*/ 1033366 w 2066731"/>
                                          <a:gd name="connsiteY1" fmla="*/ 0 h 349333"/>
                                          <a:gd name="connsiteX2" fmla="*/ 2066732 w 2066731"/>
                                          <a:gd name="connsiteY2" fmla="*/ 174667 h 349333"/>
                                          <a:gd name="connsiteX3" fmla="*/ 1033366 w 2066731"/>
                                          <a:gd name="connsiteY3" fmla="*/ 349334 h 349333"/>
                                          <a:gd name="connsiteX4" fmla="*/ 0 w 2066731"/>
                                          <a:gd name="connsiteY4" fmla="*/ 174667 h 34933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066731" h="349333" extrusionOk="0">
                                            <a:moveTo>
                                              <a:pt x="0" y="174667"/>
                                            </a:moveTo>
                                            <a:cubicBezTo>
                                              <a:pt x="-11987" y="54881"/>
                                              <a:pt x="434950" y="29655"/>
                                              <a:pt x="1033366" y="0"/>
                                            </a:cubicBezTo>
                                            <a:cubicBezTo>
                                              <a:pt x="1614546" y="6302"/>
                                              <a:pt x="2056283" y="58371"/>
                                              <a:pt x="2066732" y="174667"/>
                                            </a:cubicBezTo>
                                            <a:cubicBezTo>
                                              <a:pt x="2005370" y="258240"/>
                                              <a:pt x="1608233" y="316054"/>
                                              <a:pt x="1033366" y="349334"/>
                                            </a:cubicBezTo>
                                            <a:cubicBezTo>
                                              <a:pt x="460611" y="346519"/>
                                              <a:pt x="6160" y="262700"/>
                                              <a:pt x="0" y="174667"/>
                                            </a:cubicBezTo>
                                            <a:close/>
                                          </a:path>
                                        </a:pathLst>
                                      </a:custGeom>
                                      <ask:type>
                                        <ask:lineSketchNone/>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c="http://schemas.openxmlformats.org/drawingml/2006/chart" xmlns:a16="http://schemas.microsoft.com/office/drawing/2014/main" xmlns:a="http://schemas.openxmlformats.org/drawingml/2006/main">
                  <w:pict w14:anchorId="377EFDB2">
                    <v:oval id="Oval 13" style="position:absolute;margin-left:169.4pt;margin-top:47.1pt;width:162.75pt;height:2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4D15B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">
                      <v:stroke joinstyle="miter" dashstyle="dash"/>
                    </v:oval>
                  </w:pict>
                </mc:Fallback>
              </mc:AlternateContent>
            </w:r>
            <w:r w:rsidR="00515160" w:rsidRPr="00EE3CF9">
              <w:rPr>
                <w:rFonts w:ascii="Arial" w:hAnsi="Arial" w:cs="Arial"/>
                <w:noProof/>
                <w:sz w:val="32"/>
                <w:szCs w:val="32"/>
              </w:rPr>
              <w:drawing>
                <wp:inline distT="0" distB="0" distL="0" distR="0" wp14:anchorId="53BD40C5" wp14:editId="1E6A9A76">
                  <wp:extent cx="4460240" cy="1717040"/>
                  <wp:effectExtent l="0" t="0" r="16510" b="16510"/>
                  <wp:docPr id="11" name="Chart 11">
                    <a:extLst xmlns:a="http://schemas.openxmlformats.org/drawingml/2006/main">
                      <a:ext uri="{FF2B5EF4-FFF2-40B4-BE49-F238E27FC236}">
                        <a16:creationId xmlns:a16="http://schemas.microsoft.com/office/drawing/2014/main" id="{B5F505D3-B1B6-4BCE-9D99-157A342C9B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r>
      <w:tr w:rsidR="0019445E" w:rsidRPr="00EE3CF9" w14:paraId="4FBD19ED" w14:textId="77777777" w:rsidTr="00B130A3">
        <w:tc>
          <w:tcPr>
            <w:tcW w:w="2965" w:type="dxa"/>
          </w:tcPr>
          <w:p w14:paraId="3A195A85" w14:textId="77777777" w:rsidR="0019445E" w:rsidRPr="00EE3CF9" w:rsidRDefault="00C9622F" w:rsidP="00921210">
            <w:pPr>
              <w:rPr>
                <w:rFonts w:ascii="Arial" w:hAnsi="Arial" w:cs="Arial"/>
                <w:sz w:val="24"/>
                <w:szCs w:val="24"/>
              </w:rPr>
            </w:pPr>
            <w:r w:rsidRPr="00EE3CF9">
              <w:rPr>
                <w:rFonts w:ascii="Arial" w:hAnsi="Arial" w:cs="Arial"/>
                <w:b/>
                <w:bCs/>
                <w:sz w:val="24"/>
                <w:szCs w:val="24"/>
              </w:rPr>
              <w:t>Rule 3</w:t>
            </w:r>
            <w:r w:rsidRPr="00EE3CF9">
              <w:rPr>
                <w:rFonts w:ascii="Arial" w:hAnsi="Arial" w:cs="Arial"/>
                <w:sz w:val="24"/>
                <w:szCs w:val="24"/>
              </w:rPr>
              <w:t xml:space="preserve">: </w:t>
            </w:r>
            <w:r w:rsidR="00B86A72" w:rsidRPr="00EE3CF9">
              <w:rPr>
                <w:rFonts w:ascii="Arial" w:hAnsi="Arial" w:cs="Arial"/>
                <w:sz w:val="24"/>
                <w:szCs w:val="24"/>
              </w:rPr>
              <w:t xml:space="preserve">A trend of 6 or more points in one direction, up or down (two consecutive points of equal value count as one). </w:t>
            </w:r>
            <w:r w:rsidR="00030E5F" w:rsidRPr="00EE3CF9">
              <w:rPr>
                <w:rFonts w:ascii="Arial" w:hAnsi="Arial" w:cs="Arial"/>
                <w:sz w:val="24"/>
                <w:szCs w:val="24"/>
              </w:rPr>
              <w:t xml:space="preserve">This rule visualizes a consistent drift in a process. Of note, </w:t>
            </w:r>
            <w:r w:rsidR="00B63DAE" w:rsidRPr="00EE3CF9">
              <w:rPr>
                <w:rFonts w:ascii="Arial" w:hAnsi="Arial" w:cs="Arial"/>
                <w:sz w:val="24"/>
                <w:szCs w:val="24"/>
              </w:rPr>
              <w:t>this rule has the least statistical validity but is useful in practice.</w:t>
            </w:r>
          </w:p>
        </w:tc>
        <w:tc>
          <w:tcPr>
            <w:tcW w:w="7560" w:type="dxa"/>
          </w:tcPr>
          <w:p w14:paraId="79B27EF3" w14:textId="77777777" w:rsidR="0019445E" w:rsidRPr="00EE3CF9" w:rsidRDefault="00792721" w:rsidP="00921210">
            <w:pPr>
              <w:rPr>
                <w:rFonts w:ascii="Arial" w:hAnsi="Arial" w:cs="Arial"/>
                <w:sz w:val="24"/>
                <w:szCs w:val="24"/>
              </w:rPr>
            </w:pPr>
            <w:r w:rsidRPr="00EE3CF9">
              <w:rPr>
                <w:rFonts w:ascii="Arial" w:hAnsi="Arial" w:cs="Arial"/>
                <w:noProof/>
                <w:sz w:val="32"/>
                <w:szCs w:val="32"/>
              </w:rPr>
              <mc:AlternateContent>
                <mc:Choice Requires="wps">
                  <w:drawing>
                    <wp:anchor distT="0" distB="0" distL="114300" distR="114300" simplePos="0" relativeHeight="251672576" behindDoc="0" locked="0" layoutInCell="1" allowOverlap="1" wp14:anchorId="7AB472FC" wp14:editId="77AC30BE">
                      <wp:simplePos x="0" y="0"/>
                      <wp:positionH relativeFrom="column">
                        <wp:posOffset>1640984</wp:posOffset>
                      </wp:positionH>
                      <wp:positionV relativeFrom="paragraph">
                        <wp:posOffset>504280</wp:posOffset>
                      </wp:positionV>
                      <wp:extent cx="1589920" cy="664153"/>
                      <wp:effectExtent l="0" t="95250" r="0" b="98425"/>
                      <wp:wrapNone/>
                      <wp:docPr id="15" name="Oval 15"/>
                      <wp:cNvGraphicFramePr/>
                      <a:graphic xmlns:a="http://schemas.openxmlformats.org/drawingml/2006/main">
                        <a:graphicData uri="http://schemas.microsoft.com/office/word/2010/wordprocessingShape">
                          <wps:wsp>
                            <wps:cNvSpPr/>
                            <wps:spPr>
                              <a:xfrm rot="20428595">
                                <a:off x="0" y="0"/>
                                <a:ext cx="1589920" cy="664153"/>
                              </a:xfrm>
                              <a:prstGeom prst="ellipse">
                                <a:avLst/>
                              </a:prstGeom>
                              <a:noFill/>
                              <a:ln>
                                <a:solidFill>
                                  <a:schemeClr val="tx1"/>
                                </a:solidFill>
                                <a:prstDash val="dash"/>
                                <a:extLst>
                                  <a:ext uri="{C807C97D-BFC1-408E-A445-0C87EB9F89A2}">
                                    <ask:lineSketchStyleProps xmlns:ask="http://schemas.microsoft.com/office/drawing/2018/sketchyshapes" sd="264327539">
                                      <a:custGeom>
                                        <a:avLst/>
                                        <a:gdLst>
                                          <a:gd name="connsiteX0" fmla="*/ 0 w 1589920"/>
                                          <a:gd name="connsiteY0" fmla="*/ 332077 h 664153"/>
                                          <a:gd name="connsiteX1" fmla="*/ 794960 w 1589920"/>
                                          <a:gd name="connsiteY1" fmla="*/ 0 h 664153"/>
                                          <a:gd name="connsiteX2" fmla="*/ 1589920 w 1589920"/>
                                          <a:gd name="connsiteY2" fmla="*/ 332077 h 664153"/>
                                          <a:gd name="connsiteX3" fmla="*/ 794960 w 1589920"/>
                                          <a:gd name="connsiteY3" fmla="*/ 664154 h 664153"/>
                                          <a:gd name="connsiteX4" fmla="*/ 0 w 1589920"/>
                                          <a:gd name="connsiteY4" fmla="*/ 332077 h 66415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589920" h="664153" extrusionOk="0">
                                            <a:moveTo>
                                              <a:pt x="0" y="332077"/>
                                            </a:moveTo>
                                            <a:cubicBezTo>
                                              <a:pt x="-6306" y="131047"/>
                                              <a:pt x="354256" y="-20141"/>
                                              <a:pt x="794960" y="0"/>
                                            </a:cubicBezTo>
                                            <a:cubicBezTo>
                                              <a:pt x="1215309" y="-4528"/>
                                              <a:pt x="1566050" y="153172"/>
                                              <a:pt x="1589920" y="332077"/>
                                            </a:cubicBezTo>
                                            <a:cubicBezTo>
                                              <a:pt x="1622389" y="584166"/>
                                              <a:pt x="1321753" y="627703"/>
                                              <a:pt x="794960" y="664154"/>
                                            </a:cubicBezTo>
                                            <a:cubicBezTo>
                                              <a:pt x="388933" y="665716"/>
                                              <a:pt x="1889" y="537062"/>
                                              <a:pt x="0" y="332077"/>
                                            </a:cubicBezTo>
                                            <a:close/>
                                          </a:path>
                                        </a:pathLst>
                                      </a:custGeom>
                                      <ask:type>
                                        <ask:lineSketchNone/>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c="http://schemas.openxmlformats.org/drawingml/2006/chart" xmlns:a16="http://schemas.microsoft.com/office/drawing/2014/main" xmlns:a="http://schemas.openxmlformats.org/drawingml/2006/main">
                  <w:pict w14:anchorId="0022D777">
                    <v:oval id="Oval 15" style="position:absolute;margin-left:129.2pt;margin-top:39.7pt;width:125.2pt;height:52.3pt;rotation:-1279487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75C187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">
                      <v:stroke joinstyle="miter" dashstyle="dash"/>
                    </v:oval>
                  </w:pict>
                </mc:Fallback>
              </mc:AlternateContent>
            </w:r>
            <w:r w:rsidRPr="00EE3CF9">
              <w:rPr>
                <w:rFonts w:ascii="Arial" w:hAnsi="Arial" w:cs="Arial"/>
                <w:noProof/>
                <w:sz w:val="32"/>
                <w:szCs w:val="32"/>
              </w:rPr>
              <w:drawing>
                <wp:inline distT="0" distB="0" distL="0" distR="0" wp14:anchorId="23D6EB53" wp14:editId="070EA433">
                  <wp:extent cx="4476115" cy="1804946"/>
                  <wp:effectExtent l="0" t="0" r="635" b="5080"/>
                  <wp:docPr id="14" name="Chart 14">
                    <a:extLst xmlns:a="http://schemas.openxmlformats.org/drawingml/2006/main">
                      <a:ext uri="{FF2B5EF4-FFF2-40B4-BE49-F238E27FC236}">
                        <a16:creationId xmlns:a16="http://schemas.microsoft.com/office/drawing/2014/main" id="{4F809A56-237A-4CFD-A80E-ADBCBBAA85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r w:rsidR="0019445E" w:rsidRPr="00EE3CF9" w14:paraId="67F2CCC0" w14:textId="77777777" w:rsidTr="00B130A3">
        <w:tc>
          <w:tcPr>
            <w:tcW w:w="2965" w:type="dxa"/>
          </w:tcPr>
          <w:p w14:paraId="2498776F" w14:textId="77777777" w:rsidR="0019445E" w:rsidRPr="00EE3CF9" w:rsidRDefault="00C9622F" w:rsidP="00921210">
            <w:pPr>
              <w:rPr>
                <w:rFonts w:ascii="Arial" w:hAnsi="Arial" w:cs="Arial"/>
                <w:sz w:val="24"/>
                <w:szCs w:val="24"/>
              </w:rPr>
            </w:pPr>
            <w:r w:rsidRPr="00EE3CF9">
              <w:rPr>
                <w:rFonts w:ascii="Arial" w:hAnsi="Arial" w:cs="Arial"/>
                <w:b/>
                <w:bCs/>
                <w:sz w:val="24"/>
                <w:szCs w:val="24"/>
              </w:rPr>
              <w:t xml:space="preserve">Rule 4: </w:t>
            </w:r>
            <w:r w:rsidR="00D60B13" w:rsidRPr="00EE3CF9">
              <w:rPr>
                <w:rFonts w:ascii="Arial" w:hAnsi="Arial" w:cs="Arial"/>
                <w:sz w:val="24"/>
                <w:szCs w:val="24"/>
              </w:rPr>
              <w:t xml:space="preserve">Two out of any three consecutive points falling in the outer one third of the control limit. This rule increases the sensitivity </w:t>
            </w:r>
            <w:r w:rsidRPr="00EE3CF9">
              <w:rPr>
                <w:rFonts w:ascii="Arial" w:hAnsi="Arial" w:cs="Arial"/>
                <w:sz w:val="24"/>
                <w:szCs w:val="24"/>
              </w:rPr>
              <w:t xml:space="preserve">to detect changes that do not trigger </w:t>
            </w:r>
            <w:r w:rsidR="00457D37" w:rsidRPr="00EE3CF9">
              <w:rPr>
                <w:rFonts w:ascii="Arial" w:hAnsi="Arial" w:cs="Arial"/>
                <w:sz w:val="24"/>
                <w:szCs w:val="24"/>
              </w:rPr>
              <w:t>rules 1 or 2</w:t>
            </w:r>
            <w:r w:rsidR="00C46942" w:rsidRPr="00EE3CF9">
              <w:rPr>
                <w:rFonts w:ascii="Arial" w:hAnsi="Arial" w:cs="Arial"/>
                <w:sz w:val="24"/>
                <w:szCs w:val="24"/>
              </w:rPr>
              <w:t xml:space="preserve"> </w:t>
            </w:r>
            <w:r w:rsidR="00457D37" w:rsidRPr="00EE3CF9">
              <w:rPr>
                <w:rFonts w:ascii="Arial" w:hAnsi="Arial" w:cs="Arial"/>
                <w:sz w:val="24"/>
                <w:szCs w:val="24"/>
              </w:rPr>
              <w:t>and can be used as a backup.</w:t>
            </w:r>
          </w:p>
        </w:tc>
        <w:tc>
          <w:tcPr>
            <w:tcW w:w="7560" w:type="dxa"/>
          </w:tcPr>
          <w:p w14:paraId="082AAB1B" w14:textId="77777777" w:rsidR="0019445E" w:rsidRPr="00EE3CF9" w:rsidRDefault="00770747" w:rsidP="00921210">
            <w:pPr>
              <w:rPr>
                <w:rFonts w:ascii="Arial" w:hAnsi="Arial" w:cs="Arial"/>
                <w:sz w:val="24"/>
                <w:szCs w:val="24"/>
              </w:rPr>
            </w:pPr>
            <w:r w:rsidRPr="00EE3CF9">
              <w:rPr>
                <w:rFonts w:ascii="Arial" w:hAnsi="Arial" w:cs="Arial"/>
                <w:noProof/>
                <w:sz w:val="32"/>
                <w:szCs w:val="32"/>
              </w:rPr>
              <mc:AlternateContent>
                <mc:Choice Requires="wps">
                  <w:drawing>
                    <wp:anchor distT="0" distB="0" distL="114300" distR="114300" simplePos="0" relativeHeight="251674624" behindDoc="0" locked="0" layoutInCell="1" allowOverlap="1" wp14:anchorId="57BDF239" wp14:editId="2D02494D">
                      <wp:simplePos x="0" y="0"/>
                      <wp:positionH relativeFrom="column">
                        <wp:posOffset>1136567</wp:posOffset>
                      </wp:positionH>
                      <wp:positionV relativeFrom="paragraph">
                        <wp:posOffset>816914</wp:posOffset>
                      </wp:positionV>
                      <wp:extent cx="529590" cy="465979"/>
                      <wp:effectExtent l="0" t="0" r="22860" b="10795"/>
                      <wp:wrapNone/>
                      <wp:docPr id="17" name="Oval 17"/>
                      <wp:cNvGraphicFramePr/>
                      <a:graphic xmlns:a="http://schemas.openxmlformats.org/drawingml/2006/main">
                        <a:graphicData uri="http://schemas.microsoft.com/office/word/2010/wordprocessingShape">
                          <wps:wsp>
                            <wps:cNvSpPr/>
                            <wps:spPr>
                              <a:xfrm>
                                <a:off x="0" y="0"/>
                                <a:ext cx="529590" cy="465979"/>
                              </a:xfrm>
                              <a:prstGeom prst="ellipse">
                                <a:avLst/>
                              </a:prstGeom>
                              <a:noFill/>
                              <a:ln>
                                <a:solidFill>
                                  <a:schemeClr val="tx1"/>
                                </a:solidFill>
                                <a:prstDash val="dash"/>
                                <a:extLst>
                                  <a:ext uri="{C807C97D-BFC1-408E-A445-0C87EB9F89A2}">
                                    <ask:lineSketchStyleProps xmlns:ask="http://schemas.microsoft.com/office/drawing/2018/sketchyshapes" sd="1634779923">
                                      <a:custGeom>
                                        <a:avLst/>
                                        <a:gdLst>
                                          <a:gd name="connsiteX0" fmla="*/ 0 w 529590"/>
                                          <a:gd name="connsiteY0" fmla="*/ 232990 h 465979"/>
                                          <a:gd name="connsiteX1" fmla="*/ 264795 w 529590"/>
                                          <a:gd name="connsiteY1" fmla="*/ 0 h 465979"/>
                                          <a:gd name="connsiteX2" fmla="*/ 529590 w 529590"/>
                                          <a:gd name="connsiteY2" fmla="*/ 232990 h 465979"/>
                                          <a:gd name="connsiteX3" fmla="*/ 264795 w 529590"/>
                                          <a:gd name="connsiteY3" fmla="*/ 465980 h 465979"/>
                                          <a:gd name="connsiteX4" fmla="*/ 0 w 529590"/>
                                          <a:gd name="connsiteY4" fmla="*/ 232990 h 46597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29590" h="465979" extrusionOk="0">
                                            <a:moveTo>
                                              <a:pt x="0" y="232990"/>
                                            </a:moveTo>
                                            <a:cubicBezTo>
                                              <a:pt x="-1411" y="112852"/>
                                              <a:pt x="119306" y="33327"/>
                                              <a:pt x="264795" y="0"/>
                                            </a:cubicBezTo>
                                            <a:cubicBezTo>
                                              <a:pt x="430538" y="-10329"/>
                                              <a:pt x="550983" y="93856"/>
                                              <a:pt x="529590" y="232990"/>
                                            </a:cubicBezTo>
                                            <a:cubicBezTo>
                                              <a:pt x="553005" y="356396"/>
                                              <a:pt x="410725" y="473085"/>
                                              <a:pt x="264795" y="465980"/>
                                            </a:cubicBezTo>
                                            <a:cubicBezTo>
                                              <a:pt x="124538" y="475461"/>
                                              <a:pt x="-5367" y="356125"/>
                                              <a:pt x="0" y="232990"/>
                                            </a:cubicBezTo>
                                            <a:close/>
                                          </a:path>
                                        </a:pathLst>
                                      </a:custGeom>
                                      <ask:type>
                                        <ask:lineSketchNone/>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k="http://schemas.microsoft.com/office/drawing/2018/sketchyshapes" xmlns:c="http://schemas.openxmlformats.org/drawingml/2006/chart" xmlns:a16="http://schemas.microsoft.com/office/drawing/2014/main" xmlns:a="http://schemas.openxmlformats.org/drawingml/2006/main">
                  <w:pict w14:anchorId="6FD89569">
                    <v:oval id="Oval 17" style="position:absolute;margin-left:89.5pt;margin-top:64.3pt;width:41.7pt;height:36.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strokeweight="1pt" w14:anchorId="5877C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">
                      <v:stroke joinstyle="miter" dashstyle="dash"/>
                    </v:oval>
                  </w:pict>
                </mc:Fallback>
              </mc:AlternateContent>
            </w:r>
            <w:r w:rsidRPr="00EE3CF9">
              <w:rPr>
                <w:rFonts w:ascii="Arial" w:hAnsi="Arial" w:cs="Arial"/>
                <w:noProof/>
                <w:sz w:val="32"/>
                <w:szCs w:val="32"/>
              </w:rPr>
              <w:drawing>
                <wp:inline distT="0" distB="0" distL="0" distR="0" wp14:anchorId="4BC2EB95" wp14:editId="0FD4A074">
                  <wp:extent cx="4436745" cy="1685677"/>
                  <wp:effectExtent l="0" t="0" r="1905" b="10160"/>
                  <wp:docPr id="16" name="Chart 16">
                    <a:extLst xmlns:a="http://schemas.openxmlformats.org/drawingml/2006/main">
                      <a:ext uri="{FF2B5EF4-FFF2-40B4-BE49-F238E27FC236}">
                        <a16:creationId xmlns:a16="http://schemas.microsoft.com/office/drawing/2014/main" id="{8D3ED2C8-2852-446E-947B-46ABE323BA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r>
    </w:tbl>
    <w:p w14:paraId="3ABB2EC7" w14:textId="3C2CCF1E" w:rsidR="00D2296D" w:rsidRPr="00EE3CF9" w:rsidRDefault="00D2296D">
      <w:pPr>
        <w:rPr>
          <w:rFonts w:ascii="Arial" w:hAnsi="Arial" w:cs="Arial"/>
          <w:sz w:val="24"/>
          <w:szCs w:val="24"/>
        </w:rPr>
      </w:pPr>
    </w:p>
    <w:p w14:paraId="39FE4B94" w14:textId="77777777" w:rsidR="00D2296D" w:rsidRPr="00EE3CF9" w:rsidRDefault="00D2296D" w:rsidP="00D2296D">
      <w:pPr>
        <w:rPr>
          <w:rFonts w:ascii="Arial" w:hAnsi="Arial" w:cs="Arial"/>
          <w:sz w:val="24"/>
          <w:szCs w:val="24"/>
          <w:u w:val="single"/>
        </w:rPr>
      </w:pPr>
      <w:r w:rsidRPr="00EE3CF9">
        <w:rPr>
          <w:rFonts w:ascii="Arial" w:hAnsi="Arial" w:cs="Arial"/>
          <w:sz w:val="24"/>
          <w:szCs w:val="24"/>
          <w:u w:val="single"/>
        </w:rPr>
        <w:lastRenderedPageBreak/>
        <w:t>Using SPC Charts</w:t>
      </w:r>
    </w:p>
    <w:p w14:paraId="6BA64AF3" w14:textId="77777777" w:rsidR="00D2296D" w:rsidRPr="00EE3CF9" w:rsidRDefault="00D2296D" w:rsidP="00D2296D">
      <w:pPr>
        <w:rPr>
          <w:rFonts w:ascii="Arial" w:hAnsi="Arial" w:cs="Arial"/>
          <w:sz w:val="24"/>
          <w:szCs w:val="24"/>
        </w:rPr>
      </w:pPr>
      <w:r w:rsidRPr="00EE3CF9">
        <w:rPr>
          <w:rFonts w:ascii="Arial" w:hAnsi="Arial" w:cs="Arial"/>
          <w:sz w:val="24"/>
          <w:szCs w:val="24"/>
        </w:rPr>
        <w:t>SPC Charts can help visualize the variation in a process, and therefore helps inform decisions about what improvements to make to it. Principally, SPC charts help avoid using resources incorrectly when making improvement decisions. Secondarily, they can help visualize whether a change led to an improvement.</w:t>
      </w:r>
    </w:p>
    <w:p w14:paraId="6596327A" w14:textId="77777777" w:rsidR="00D2296D" w:rsidRPr="00EE3CF9" w:rsidRDefault="00D2296D" w:rsidP="00D2296D">
      <w:pPr>
        <w:rPr>
          <w:rFonts w:ascii="Arial" w:hAnsi="Arial" w:cs="Arial"/>
          <w:sz w:val="24"/>
          <w:szCs w:val="24"/>
        </w:rPr>
      </w:pPr>
      <w:r w:rsidRPr="00EE3CF9">
        <w:rPr>
          <w:rFonts w:ascii="Arial" w:hAnsi="Arial" w:cs="Arial"/>
          <w:sz w:val="24"/>
          <w:szCs w:val="24"/>
        </w:rPr>
        <w:t xml:space="preserve">When a system shows only common cause variation, its processes are stable and its outcomes are the result of the fundamental design of the system. Special cause variation occurs when an aberrant process or action occurs and throws the system out of balance, making it unstable. Depending on whether this change was bad or good, when special cause variation is seen it should prompt investigation into its specific cause and efforts to discourage or encourage that specific cause without the need for a full system overhaul. </w:t>
      </w:r>
    </w:p>
    <w:tbl>
      <w:tblPr>
        <w:tblStyle w:val="TableGrid"/>
        <w:tblW w:w="0" w:type="auto"/>
        <w:tblLook w:val="04A0" w:firstRow="1" w:lastRow="0" w:firstColumn="1" w:lastColumn="0" w:noHBand="0" w:noVBand="1"/>
      </w:tblPr>
      <w:tblGrid>
        <w:gridCol w:w="3116"/>
        <w:gridCol w:w="3117"/>
        <w:gridCol w:w="3117"/>
      </w:tblGrid>
      <w:tr w:rsidR="00D2296D" w:rsidRPr="00EE3CF9" w14:paraId="61AA4F13" w14:textId="77777777" w:rsidTr="007230D4">
        <w:tc>
          <w:tcPr>
            <w:tcW w:w="3116" w:type="dxa"/>
            <w:tcBorders>
              <w:bottom w:val="single" w:sz="24" w:space="0" w:color="000000"/>
              <w:right w:val="single" w:sz="24" w:space="0" w:color="000000"/>
            </w:tcBorders>
          </w:tcPr>
          <w:p w14:paraId="4E1B693B" w14:textId="77777777" w:rsidR="00D2296D" w:rsidRPr="00EE3CF9" w:rsidRDefault="00D2296D" w:rsidP="003D3E76">
            <w:pPr>
              <w:rPr>
                <w:rFonts w:ascii="Arial" w:hAnsi="Arial" w:cs="Arial"/>
                <w:sz w:val="24"/>
                <w:szCs w:val="24"/>
              </w:rPr>
            </w:pPr>
          </w:p>
        </w:tc>
        <w:tc>
          <w:tcPr>
            <w:tcW w:w="3117" w:type="dxa"/>
            <w:tcBorders>
              <w:left w:val="single" w:sz="24" w:space="0" w:color="000000"/>
              <w:bottom w:val="single" w:sz="24" w:space="0" w:color="000000"/>
            </w:tcBorders>
          </w:tcPr>
          <w:p w14:paraId="0CA0E064" w14:textId="77777777" w:rsidR="00D2296D" w:rsidRPr="00EE3CF9" w:rsidRDefault="00D2296D" w:rsidP="003D3E76">
            <w:pPr>
              <w:rPr>
                <w:rFonts w:ascii="Arial" w:hAnsi="Arial" w:cs="Arial"/>
                <w:sz w:val="24"/>
                <w:szCs w:val="24"/>
              </w:rPr>
            </w:pPr>
            <w:r w:rsidRPr="00EE3CF9">
              <w:rPr>
                <w:rFonts w:ascii="Arial" w:hAnsi="Arial" w:cs="Arial"/>
                <w:sz w:val="24"/>
                <w:szCs w:val="24"/>
              </w:rPr>
              <w:t xml:space="preserve">Special Cause </w:t>
            </w:r>
            <w:r w:rsidRPr="00EE3CF9">
              <w:rPr>
                <w:rFonts w:ascii="Arial" w:hAnsi="Arial" w:cs="Arial"/>
                <w:sz w:val="24"/>
                <w:szCs w:val="24"/>
              </w:rPr>
              <w:br/>
              <w:t>Present in System</w:t>
            </w:r>
          </w:p>
        </w:tc>
        <w:tc>
          <w:tcPr>
            <w:tcW w:w="3117" w:type="dxa"/>
            <w:tcBorders>
              <w:bottom w:val="single" w:sz="24" w:space="0" w:color="000000"/>
            </w:tcBorders>
          </w:tcPr>
          <w:p w14:paraId="12CD1BA5" w14:textId="77777777" w:rsidR="00D2296D" w:rsidRPr="00EE3CF9" w:rsidRDefault="00D2296D" w:rsidP="003D3E76">
            <w:pPr>
              <w:rPr>
                <w:rFonts w:ascii="Arial" w:hAnsi="Arial" w:cs="Arial"/>
                <w:sz w:val="24"/>
                <w:szCs w:val="24"/>
              </w:rPr>
            </w:pPr>
            <w:r w:rsidRPr="00EE3CF9">
              <w:rPr>
                <w:rFonts w:ascii="Arial" w:hAnsi="Arial" w:cs="Arial"/>
                <w:sz w:val="24"/>
                <w:szCs w:val="24"/>
              </w:rPr>
              <w:t>Only Common Cause</w:t>
            </w:r>
            <w:r w:rsidRPr="00EE3CF9">
              <w:rPr>
                <w:rFonts w:ascii="Arial" w:hAnsi="Arial" w:cs="Arial"/>
                <w:sz w:val="24"/>
                <w:szCs w:val="24"/>
              </w:rPr>
              <w:br/>
              <w:t>Present in System</w:t>
            </w:r>
          </w:p>
        </w:tc>
      </w:tr>
      <w:tr w:rsidR="00D2296D" w:rsidRPr="00EE3CF9" w14:paraId="17F029F0" w14:textId="77777777" w:rsidTr="007230D4">
        <w:tc>
          <w:tcPr>
            <w:tcW w:w="3116" w:type="dxa"/>
            <w:tcBorders>
              <w:top w:val="single" w:sz="24" w:space="0" w:color="000000"/>
              <w:right w:val="single" w:sz="24" w:space="0" w:color="000000"/>
            </w:tcBorders>
          </w:tcPr>
          <w:p w14:paraId="5DA86657" w14:textId="77777777" w:rsidR="00D2296D" w:rsidRPr="00EE3CF9" w:rsidRDefault="00D2296D" w:rsidP="003D3E76">
            <w:pPr>
              <w:rPr>
                <w:rFonts w:ascii="Arial" w:hAnsi="Arial" w:cs="Arial"/>
                <w:sz w:val="24"/>
                <w:szCs w:val="24"/>
              </w:rPr>
            </w:pPr>
            <w:r w:rsidRPr="00EE3CF9">
              <w:rPr>
                <w:rFonts w:ascii="Arial" w:hAnsi="Arial" w:cs="Arial"/>
                <w:sz w:val="24"/>
                <w:szCs w:val="24"/>
              </w:rPr>
              <w:t>Act on a specific part of the system while leaving the system fundamentally intact</w:t>
            </w:r>
          </w:p>
        </w:tc>
        <w:tc>
          <w:tcPr>
            <w:tcW w:w="3117" w:type="dxa"/>
            <w:tcBorders>
              <w:top w:val="single" w:sz="24" w:space="0" w:color="000000"/>
              <w:left w:val="single" w:sz="24" w:space="0" w:color="000000"/>
            </w:tcBorders>
          </w:tcPr>
          <w:p w14:paraId="206AFAAA" w14:textId="77777777" w:rsidR="00D2296D" w:rsidRPr="00EE3CF9" w:rsidRDefault="00D2296D" w:rsidP="003D3E76">
            <w:pPr>
              <w:rPr>
                <w:rFonts w:ascii="Arial" w:hAnsi="Arial" w:cs="Arial"/>
                <w:sz w:val="24"/>
                <w:szCs w:val="24"/>
              </w:rPr>
            </w:pPr>
            <w:r w:rsidRPr="00EE3CF9">
              <w:rPr>
                <w:rFonts w:ascii="Arial" w:hAnsi="Arial" w:cs="Arial"/>
                <w:sz w:val="24"/>
                <w:szCs w:val="24"/>
              </w:rPr>
              <w:t>Correct Action – No resources wasted</w:t>
            </w:r>
          </w:p>
        </w:tc>
        <w:tc>
          <w:tcPr>
            <w:tcW w:w="3117" w:type="dxa"/>
            <w:tcBorders>
              <w:top w:val="single" w:sz="24" w:space="0" w:color="000000"/>
            </w:tcBorders>
          </w:tcPr>
          <w:p w14:paraId="431F042E" w14:textId="77777777" w:rsidR="00D2296D" w:rsidRPr="00EE3CF9" w:rsidRDefault="00D2296D" w:rsidP="003D3E76">
            <w:pPr>
              <w:rPr>
                <w:rFonts w:ascii="Arial" w:hAnsi="Arial" w:cs="Arial"/>
                <w:b/>
                <w:bCs/>
                <w:sz w:val="24"/>
                <w:szCs w:val="24"/>
              </w:rPr>
            </w:pPr>
            <w:r w:rsidRPr="00EE3CF9">
              <w:rPr>
                <w:rFonts w:ascii="Arial" w:hAnsi="Arial" w:cs="Arial"/>
                <w:b/>
                <w:bCs/>
                <w:sz w:val="24"/>
                <w:szCs w:val="24"/>
              </w:rPr>
              <w:t>Mistake – unlikely to result in meaningful change</w:t>
            </w:r>
          </w:p>
        </w:tc>
      </w:tr>
      <w:tr w:rsidR="00D2296D" w:rsidRPr="00EE3CF9" w14:paraId="25A94F1F" w14:textId="77777777" w:rsidTr="007230D4">
        <w:tc>
          <w:tcPr>
            <w:tcW w:w="3116" w:type="dxa"/>
            <w:tcBorders>
              <w:right w:val="single" w:sz="24" w:space="0" w:color="000000"/>
            </w:tcBorders>
          </w:tcPr>
          <w:p w14:paraId="73858BC4" w14:textId="77777777" w:rsidR="00D2296D" w:rsidRPr="00EE3CF9" w:rsidRDefault="00D2296D" w:rsidP="003D3E76">
            <w:pPr>
              <w:rPr>
                <w:rFonts w:ascii="Arial" w:hAnsi="Arial" w:cs="Arial"/>
                <w:sz w:val="24"/>
                <w:szCs w:val="24"/>
              </w:rPr>
            </w:pPr>
            <w:r w:rsidRPr="00EE3CF9">
              <w:rPr>
                <w:rFonts w:ascii="Arial" w:hAnsi="Arial" w:cs="Arial"/>
                <w:sz w:val="24"/>
                <w:szCs w:val="24"/>
              </w:rPr>
              <w:t>Overhaul the whole system</w:t>
            </w:r>
          </w:p>
        </w:tc>
        <w:tc>
          <w:tcPr>
            <w:tcW w:w="3117" w:type="dxa"/>
            <w:tcBorders>
              <w:left w:val="single" w:sz="24" w:space="0" w:color="000000"/>
            </w:tcBorders>
          </w:tcPr>
          <w:p w14:paraId="654FC527" w14:textId="77777777" w:rsidR="00D2296D" w:rsidRPr="00EE3CF9" w:rsidRDefault="00D2296D" w:rsidP="003D3E76">
            <w:pPr>
              <w:rPr>
                <w:rFonts w:ascii="Arial" w:hAnsi="Arial" w:cs="Arial"/>
                <w:b/>
                <w:bCs/>
                <w:sz w:val="24"/>
                <w:szCs w:val="24"/>
              </w:rPr>
            </w:pPr>
            <w:r w:rsidRPr="00EE3CF9">
              <w:rPr>
                <w:rFonts w:ascii="Arial" w:hAnsi="Arial" w:cs="Arial"/>
                <w:b/>
                <w:bCs/>
                <w:sz w:val="24"/>
                <w:szCs w:val="24"/>
              </w:rPr>
              <w:t>Mistake – Likely overuse of resources</w:t>
            </w:r>
          </w:p>
        </w:tc>
        <w:tc>
          <w:tcPr>
            <w:tcW w:w="3117" w:type="dxa"/>
          </w:tcPr>
          <w:p w14:paraId="404B5930" w14:textId="77777777" w:rsidR="00D2296D" w:rsidRPr="00EE3CF9" w:rsidRDefault="00D2296D" w:rsidP="003D3E76">
            <w:pPr>
              <w:rPr>
                <w:rFonts w:ascii="Arial" w:hAnsi="Arial" w:cs="Arial"/>
                <w:sz w:val="24"/>
                <w:szCs w:val="24"/>
              </w:rPr>
            </w:pPr>
            <w:r w:rsidRPr="00EE3CF9">
              <w:rPr>
                <w:rFonts w:ascii="Arial" w:hAnsi="Arial" w:cs="Arial"/>
                <w:sz w:val="24"/>
                <w:szCs w:val="24"/>
              </w:rPr>
              <w:t>Correct Action – No resources wasted</w:t>
            </w:r>
          </w:p>
        </w:tc>
      </w:tr>
    </w:tbl>
    <w:p w14:paraId="6B4D1314" w14:textId="77777777" w:rsidR="00D2296D" w:rsidRPr="00EE3CF9" w:rsidRDefault="00D2296D" w:rsidP="00D2296D">
      <w:pPr>
        <w:rPr>
          <w:rFonts w:ascii="Arial" w:hAnsi="Arial" w:cs="Arial"/>
          <w:sz w:val="24"/>
          <w:szCs w:val="24"/>
        </w:rPr>
      </w:pPr>
      <w:r w:rsidRPr="00EE3CF9">
        <w:rPr>
          <w:rFonts w:ascii="Arial" w:hAnsi="Arial" w:cs="Arial"/>
          <w:sz w:val="24"/>
          <w:szCs w:val="24"/>
        </w:rPr>
        <w:br/>
        <w:t>One can also look for an occurrence of Special Cause Variation after deploying an intervention to see if the intervention has destabilized the system for the better.</w:t>
      </w:r>
    </w:p>
    <w:p w14:paraId="06E1D6A9" w14:textId="77777777" w:rsidR="00D2296D" w:rsidRPr="00EE3CF9" w:rsidRDefault="00D2296D" w:rsidP="00D2296D">
      <w:pPr>
        <w:rPr>
          <w:rFonts w:ascii="Arial" w:hAnsi="Arial" w:cs="Arial"/>
          <w:sz w:val="24"/>
          <w:szCs w:val="24"/>
        </w:rPr>
      </w:pPr>
      <w:r w:rsidRPr="00EE3CF9">
        <w:rPr>
          <w:rFonts w:ascii="Arial" w:hAnsi="Arial" w:cs="Arial"/>
          <w:sz w:val="24"/>
          <w:szCs w:val="24"/>
          <w:u w:val="single"/>
        </w:rPr>
        <w:t>Making SPC Charts</w:t>
      </w:r>
    </w:p>
    <w:p w14:paraId="20F4D68E" w14:textId="4B141485" w:rsidR="00E75B96" w:rsidRPr="00EE3CF9" w:rsidRDefault="00D2296D" w:rsidP="00921210">
      <w:pPr>
        <w:rPr>
          <w:rFonts w:ascii="Arial" w:hAnsi="Arial" w:cs="Arial"/>
          <w:sz w:val="24"/>
          <w:szCs w:val="24"/>
        </w:rPr>
      </w:pPr>
      <w:r w:rsidRPr="00EE3CF9">
        <w:rPr>
          <w:rFonts w:ascii="Arial" w:hAnsi="Arial" w:cs="Arial"/>
          <w:sz w:val="24"/>
          <w:szCs w:val="24"/>
        </w:rPr>
        <w:t xml:space="preserve">Because of the more complex statistics involved in making an SPC chart, we recommend you involve a QI expert or a statistician when creating one. There are different types of SPC charts, each with different underlying calculations, for use with different types and quantities of data. Use of the wrong type for your </w:t>
      </w:r>
      <w:proofErr w:type="gramStart"/>
      <w:r w:rsidRPr="00EE3CF9">
        <w:rPr>
          <w:rFonts w:ascii="Arial" w:hAnsi="Arial" w:cs="Arial"/>
          <w:sz w:val="24"/>
          <w:szCs w:val="24"/>
        </w:rPr>
        <w:t>particular data</w:t>
      </w:r>
      <w:proofErr w:type="gramEnd"/>
      <w:r w:rsidRPr="00EE3CF9">
        <w:rPr>
          <w:rFonts w:ascii="Arial" w:hAnsi="Arial" w:cs="Arial"/>
          <w:sz w:val="24"/>
          <w:szCs w:val="24"/>
        </w:rPr>
        <w:t xml:space="preserve"> set may result in erroneous conclusions about the efficacy of your improvement efforts. </w:t>
      </w:r>
      <w:r w:rsidR="003E4A80" w:rsidRPr="00EE3CF9">
        <w:rPr>
          <w:rFonts w:ascii="Arial" w:hAnsi="Arial" w:cs="Arial"/>
          <w:sz w:val="24"/>
          <w:szCs w:val="24"/>
        </w:rPr>
        <w:t xml:space="preserve">NOTE: </w:t>
      </w:r>
      <w:r w:rsidR="00B130A3">
        <w:rPr>
          <w:rFonts w:ascii="Arial" w:hAnsi="Arial" w:cs="Arial"/>
          <w:sz w:val="24"/>
          <w:szCs w:val="24"/>
        </w:rPr>
        <w:t>M</w:t>
      </w:r>
      <w:r w:rsidR="003E4A80" w:rsidRPr="00EE3CF9">
        <w:rPr>
          <w:rFonts w:ascii="Arial" w:hAnsi="Arial" w:cs="Arial"/>
          <w:sz w:val="24"/>
          <w:szCs w:val="24"/>
        </w:rPr>
        <w:t>any biostatisticians may not know about these, so be sure to ask!</w:t>
      </w:r>
    </w:p>
    <w:sectPr w:rsidR="00E75B96" w:rsidRPr="00EE3CF9" w:rsidSect="00E30C40">
      <w:headerReference w:type="default" r:id="rId15"/>
      <w:footerReference w:type="default" r:id="rId16"/>
      <w:pgSz w:w="12240" w:h="15840"/>
      <w:pgMar w:top="1278" w:right="720" w:bottom="720" w:left="720" w:header="243"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B537E5" w14:textId="77777777" w:rsidR="00693F2B" w:rsidRDefault="00693F2B" w:rsidP="00E30C40">
      <w:pPr>
        <w:spacing w:after="0" w:line="240" w:lineRule="auto"/>
      </w:pPr>
      <w:r>
        <w:separator/>
      </w:r>
    </w:p>
  </w:endnote>
  <w:endnote w:type="continuationSeparator" w:id="0">
    <w:p w14:paraId="3141BDE3" w14:textId="77777777" w:rsidR="00693F2B" w:rsidRDefault="00693F2B" w:rsidP="00E30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049A56" w14:textId="77777777" w:rsidR="00EE3CF9" w:rsidRDefault="00EE3CF9" w:rsidP="00EE3CF9">
    <w:pPr>
      <w:pStyle w:val="Footer"/>
      <w:jc w:val="center"/>
    </w:pPr>
    <w:r>
      <w:rPr>
        <w:noProof/>
      </w:rPr>
      <w:drawing>
        <wp:inline distT="0" distB="0" distL="0" distR="0" wp14:anchorId="3F61E4B7" wp14:editId="29900D22">
          <wp:extent cx="1426464" cy="384048"/>
          <wp:effectExtent l="0" t="0" r="0" b="0"/>
          <wp:docPr id="1233153433" name="Picture 2">
            <a:extLst xmlns:a="http://schemas.openxmlformats.org/drawingml/2006/main">
              <a:ext uri="{FF2B5EF4-FFF2-40B4-BE49-F238E27FC236}">
                <a16:creationId xmlns:a16="http://schemas.microsoft.com/office/drawing/2014/main" id="{D54A5144-5458-974B-A604-2EC4BC953B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153433" name="Picture 1233153433"/>
                  <pic:cNvPicPr/>
                </pic:nvPicPr>
                <pic:blipFill>
                  <a:blip r:embed="rId1">
                    <a:extLst>
                      <a:ext uri="{28A0092B-C50C-407E-A947-70E740481C1C}">
                        <a14:useLocalDpi xmlns:a14="http://schemas.microsoft.com/office/drawing/2010/main" val="0"/>
                      </a:ext>
                    </a:extLst>
                  </a:blip>
                  <a:stretch>
                    <a:fillRect/>
                  </a:stretch>
                </pic:blipFill>
                <pic:spPr>
                  <a:xfrm>
                    <a:off x="0" y="0"/>
                    <a:ext cx="1426464" cy="384048"/>
                  </a:xfrm>
                  <a:prstGeom prst="rect">
                    <a:avLst/>
                  </a:prstGeom>
                </pic:spPr>
              </pic:pic>
            </a:graphicData>
          </a:graphic>
        </wp:inline>
      </w:drawing>
    </w:r>
  </w:p>
  <w:p w14:paraId="54A189B1" w14:textId="77777777" w:rsidR="00EE3CF9" w:rsidRPr="002266B2" w:rsidRDefault="00EE3CF9" w:rsidP="00EE3CF9">
    <w:pPr>
      <w:pStyle w:val="Footer"/>
      <w:jc w:val="center"/>
      <w:rPr>
        <w:color w:val="808080" w:themeColor="background1" w:themeShade="80"/>
        <w:sz w:val="16"/>
        <w:szCs w:val="16"/>
      </w:rPr>
    </w:pPr>
    <w:r w:rsidRPr="002266B2">
      <w:rPr>
        <w:color w:val="808080" w:themeColor="background1" w:themeShade="80"/>
        <w:sz w:val="16"/>
        <w:szCs w:val="16"/>
      </w:rPr>
      <w:t xml:space="preserve">Reproduction or use of these materials for anything other than personal education is strictly prohibited. Please contact </w:t>
    </w:r>
    <w:hyperlink r:id="rId2" w:history="1">
      <w:r w:rsidRPr="002266B2">
        <w:rPr>
          <w:rStyle w:val="Hyperlink"/>
          <w:color w:val="808080" w:themeColor="background1" w:themeShade="80"/>
          <w:sz w:val="16"/>
          <w:szCs w:val="16"/>
        </w:rPr>
        <w:t>IHQSE@cuanschutz.edu</w:t>
      </w:r>
    </w:hyperlink>
    <w:r w:rsidRPr="002266B2">
      <w:rPr>
        <w:color w:val="808080" w:themeColor="background1" w:themeShade="80"/>
        <w:sz w:val="16"/>
        <w:szCs w:val="16"/>
      </w:rPr>
      <w:t xml:space="preserve"> for question or requests for materials.</w:t>
    </w:r>
  </w:p>
  <w:p w14:paraId="542C2AD5" w14:textId="77777777" w:rsidR="00EE3CF9" w:rsidRDefault="00EE3CF9" w:rsidP="00EE3CF9">
    <w:pPr>
      <w:pStyle w:val="Footer"/>
      <w:jc w:val="center"/>
      <w:rPr>
        <w:color w:val="808080" w:themeColor="background1" w:themeShade="80"/>
        <w:sz w:val="16"/>
        <w:szCs w:val="16"/>
      </w:rPr>
    </w:pPr>
    <w:r w:rsidRPr="002266B2">
      <w:rPr>
        <w:color w:val="808080" w:themeColor="background1" w:themeShade="80"/>
        <w:sz w:val="16"/>
        <w:szCs w:val="16"/>
      </w:rPr>
      <w:t>© The Regents of the University of Colorado 2026</w:t>
    </w:r>
  </w:p>
  <w:p w14:paraId="3D741DEC" w14:textId="77777777" w:rsidR="00EE3CF9" w:rsidRDefault="00EE3CF9" w:rsidP="00EE3CF9">
    <w:pPr>
      <w:pStyle w:val="Footer"/>
      <w:jc w:val="center"/>
      <w:rPr>
        <w:color w:val="808080" w:themeColor="background1" w:themeShade="80"/>
        <w:sz w:val="16"/>
        <w:szCs w:val="16"/>
      </w:rPr>
    </w:pPr>
  </w:p>
  <w:p w14:paraId="2AACB9D5" w14:textId="77777777" w:rsidR="00EE3CF9" w:rsidRPr="00D26E5D" w:rsidRDefault="00EE3CF9" w:rsidP="00EE3CF9">
    <w:pPr>
      <w:pStyle w:val="Footer"/>
      <w:ind w:hanging="450"/>
      <w:jc w:val="center"/>
      <w:rPr>
        <w:rFonts w:ascii="Arial" w:hAnsi="Arial" w:cs="Arial"/>
      </w:rPr>
    </w:pPr>
    <w:r w:rsidRPr="00D26E5D">
      <w:rPr>
        <w:rFonts w:ascii="Arial" w:hAnsi="Arial" w:cs="Arial"/>
      </w:rPr>
      <w:t>Handout created by Sam Porter, MD</w:t>
    </w:r>
  </w:p>
  <w:p w14:paraId="3E2A6417" w14:textId="77777777" w:rsidR="00E30C40" w:rsidRDefault="00E30C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1A30C8" w14:textId="77777777" w:rsidR="00693F2B" w:rsidRDefault="00693F2B" w:rsidP="00E30C40">
      <w:pPr>
        <w:spacing w:after="0" w:line="240" w:lineRule="auto"/>
      </w:pPr>
      <w:r>
        <w:separator/>
      </w:r>
    </w:p>
  </w:footnote>
  <w:footnote w:type="continuationSeparator" w:id="0">
    <w:p w14:paraId="08DA81DA" w14:textId="77777777" w:rsidR="00693F2B" w:rsidRDefault="00693F2B" w:rsidP="00E30C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90BE2D" w14:textId="77777777" w:rsidR="002C0308" w:rsidRDefault="002C0308" w:rsidP="002C0308">
    <w:pPr>
      <w:pStyle w:val="Header"/>
      <w:jc w:val="center"/>
      <w:rPr>
        <w:rFonts w:ascii="Helvetica" w:hAnsi="Helvetica"/>
        <w:b/>
        <w:bCs/>
        <w:sz w:val="28"/>
        <w:szCs w:val="28"/>
      </w:rPr>
    </w:pPr>
    <w:r>
      <w:rPr>
        <w:rFonts w:ascii="Helvetica" w:hAnsi="Helvetica"/>
        <w:b/>
        <w:bCs/>
        <w:noProof/>
        <w:sz w:val="28"/>
        <w:szCs w:val="28"/>
      </w:rPr>
      <mc:AlternateContent>
        <mc:Choice Requires="wps">
          <w:drawing>
            <wp:anchor distT="0" distB="0" distL="114300" distR="114300" simplePos="0" relativeHeight="251659264" behindDoc="0" locked="0" layoutInCell="1" allowOverlap="1" wp14:anchorId="348B5B23" wp14:editId="613422D5">
              <wp:simplePos x="0" y="0"/>
              <wp:positionH relativeFrom="column">
                <wp:posOffset>5889956</wp:posOffset>
              </wp:positionH>
              <wp:positionV relativeFrom="paragraph">
                <wp:posOffset>113665</wp:posOffset>
              </wp:positionV>
              <wp:extent cx="1390650" cy="0"/>
              <wp:effectExtent l="0" t="12700" r="19050" b="12700"/>
              <wp:wrapNone/>
              <wp:docPr id="1191785935" name="Straight Connector 3">
                <a:extLst xmlns:a="http://schemas.openxmlformats.org/drawingml/2006/main">
                  <a:ext uri="{FF2B5EF4-FFF2-40B4-BE49-F238E27FC236}">
                    <a16:creationId xmlns:a16="http://schemas.microsoft.com/office/drawing/2014/main" id="{39839823-C9BF-7442-BEF5-BD54C7FC449D}"/>
                  </a:ext>
                </a:extLst>
              </wp:docPr>
              <wp:cNvGraphicFramePr/>
              <a:graphic xmlns:a="http://schemas.openxmlformats.org/drawingml/2006/main">
                <a:graphicData uri="http://schemas.microsoft.com/office/word/2010/wordprocessingShape">
                  <wps:wsp>
                    <wps:cNvCnPr/>
                    <wps:spPr>
                      <a:xfrm>
                        <a:off x="0" y="0"/>
                        <a:ext cx="1390650" cy="0"/>
                      </a:xfrm>
                      <a:prstGeom prst="line">
                        <a:avLst/>
                      </a:prstGeom>
                      <a:ln w="28575">
                        <a:solidFill>
                          <a:srgbClr val="CFB87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75BD0179"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3.8pt,8.95pt" to="573.3pt,8.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" strokecolor="#cfb87c" strokeweight="2.25pt">
              <v:stroke joinstyle="miter"/>
            </v:line>
          </w:pict>
        </mc:Fallback>
      </mc:AlternateContent>
    </w:r>
    <w:r>
      <w:rPr>
        <w:rFonts w:ascii="Helvetica" w:hAnsi="Helvetica"/>
        <w:b/>
        <w:bCs/>
        <w:noProof/>
        <w:sz w:val="28"/>
        <w:szCs w:val="28"/>
      </w:rPr>
      <mc:AlternateContent>
        <mc:Choice Requires="wps">
          <w:drawing>
            <wp:anchor distT="0" distB="0" distL="114300" distR="114300" simplePos="0" relativeHeight="251660288" behindDoc="0" locked="0" layoutInCell="1" allowOverlap="1" wp14:anchorId="28292C68" wp14:editId="4E996241">
              <wp:simplePos x="0" y="0"/>
              <wp:positionH relativeFrom="column">
                <wp:posOffset>-910387</wp:posOffset>
              </wp:positionH>
              <wp:positionV relativeFrom="paragraph">
                <wp:posOffset>113030</wp:posOffset>
              </wp:positionV>
              <wp:extent cx="1390839" cy="0"/>
              <wp:effectExtent l="0" t="12700" r="19050" b="12700"/>
              <wp:wrapNone/>
              <wp:docPr id="859796097" name="Straight Connector 3">
                <a:extLst xmlns:a="http://schemas.openxmlformats.org/drawingml/2006/main">
                  <a:ext uri="{FF2B5EF4-FFF2-40B4-BE49-F238E27FC236}">
                    <a16:creationId xmlns:a16="http://schemas.microsoft.com/office/drawing/2014/main" id="{F253D123-1125-A14D-8242-3ED1EB758F8A}"/>
                  </a:ext>
                </a:extLst>
              </wp:docPr>
              <wp:cNvGraphicFramePr/>
              <a:graphic xmlns:a="http://schemas.openxmlformats.org/drawingml/2006/main">
                <a:graphicData uri="http://schemas.microsoft.com/office/word/2010/wordprocessingShape">
                  <wps:wsp>
                    <wps:cNvCnPr/>
                    <wps:spPr>
                      <a:xfrm>
                        <a:off x="0" y="0"/>
                        <a:ext cx="1390839" cy="0"/>
                      </a:xfrm>
                      <a:prstGeom prst="line">
                        <a:avLst/>
                      </a:prstGeom>
                      <a:ln w="28575">
                        <a:solidFill>
                          <a:srgbClr val="CFB87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2CA54791" id="Straight Connector 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1.7pt,8.9pt" to="37.8pt,8.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" strokecolor="#cfb87c" strokeweight="2.25pt">
              <v:stroke joinstyle="miter"/>
            </v:line>
          </w:pict>
        </mc:Fallback>
      </mc:AlternateContent>
    </w:r>
    <w:r w:rsidRPr="003128DC">
      <w:rPr>
        <w:rFonts w:ascii="Helvetica" w:hAnsi="Helvetica"/>
        <w:b/>
        <w:bCs/>
        <w:sz w:val="28"/>
        <w:szCs w:val="28"/>
      </w:rPr>
      <w:t>Institute for Healthcare Quality, Safety &amp; Efficiency</w:t>
    </w:r>
  </w:p>
  <w:p w14:paraId="70DCAAD9" w14:textId="77777777" w:rsidR="002C0308" w:rsidRPr="00A73A75" w:rsidRDefault="002C0308" w:rsidP="002C0308">
    <w:pPr>
      <w:pStyle w:val="Header"/>
      <w:ind w:hanging="270"/>
      <w:rPr>
        <w:sz w:val="20"/>
        <w:szCs w:val="20"/>
      </w:rPr>
    </w:pPr>
  </w:p>
  <w:p w14:paraId="5C933340" w14:textId="77777777" w:rsidR="002C0308" w:rsidRDefault="002C0308" w:rsidP="002C0308">
    <w:pPr>
      <w:pStyle w:val="Header"/>
      <w:jc w:val="center"/>
      <w:rPr>
        <w:rFonts w:ascii="Arial" w:hAnsi="Arial" w:cs="Arial"/>
        <w:sz w:val="28"/>
        <w:szCs w:val="28"/>
      </w:rPr>
    </w:pPr>
    <w:r w:rsidRPr="00B1616C">
      <w:rPr>
        <w:rFonts w:ascii="Arial" w:hAnsi="Arial" w:cs="Arial"/>
        <w:b/>
        <w:bCs/>
        <w:sz w:val="28"/>
        <w:szCs w:val="28"/>
      </w:rPr>
      <w:t xml:space="preserve">Embed the Change </w:t>
    </w:r>
    <w:r w:rsidRPr="00B1616C">
      <w:rPr>
        <w:rFonts w:ascii="Arial" w:hAnsi="Arial" w:cs="Arial"/>
        <w:sz w:val="28"/>
        <w:szCs w:val="28"/>
      </w:rPr>
      <w:t>(IHQS</w:t>
    </w:r>
    <w:r w:rsidRPr="00B1616C">
      <w:rPr>
        <w:rFonts w:ascii="Arial" w:hAnsi="Arial" w:cs="Arial"/>
        <w:b/>
        <w:bCs/>
        <w:sz w:val="28"/>
        <w:szCs w:val="28"/>
      </w:rPr>
      <w:t>E</w:t>
    </w:r>
    <w:r w:rsidRPr="00B1616C">
      <w:rPr>
        <w:rFonts w:ascii="Arial" w:hAnsi="Arial" w:cs="Arial"/>
        <w:sz w:val="28"/>
        <w:szCs w:val="28"/>
      </w:rPr>
      <w:t>)</w:t>
    </w:r>
  </w:p>
  <w:p w14:paraId="16221829" w14:textId="77777777" w:rsidR="002C0308" w:rsidRPr="00A73A75" w:rsidRDefault="002C0308" w:rsidP="002C0308">
    <w:pPr>
      <w:pStyle w:val="Header"/>
      <w:ind w:hanging="270"/>
      <w:jc w:val="center"/>
      <w:rPr>
        <w:rFonts w:ascii="Arial" w:hAnsi="Arial" w:cs="Arial"/>
        <w:b/>
        <w:bCs/>
        <w:sz w:val="20"/>
        <w:szCs w:val="20"/>
      </w:rPr>
    </w:pPr>
  </w:p>
  <w:p w14:paraId="2522720A" w14:textId="47935453" w:rsidR="00E30C40" w:rsidRDefault="002C0308" w:rsidP="002C0308">
    <w:pPr>
      <w:pStyle w:val="Header"/>
      <w:ind w:hanging="450"/>
      <w:jc w:val="center"/>
      <w:rPr>
        <w:rFonts w:ascii="Arial" w:hAnsi="Arial" w:cs="Arial"/>
        <w:b/>
        <w:bCs/>
        <w:sz w:val="28"/>
        <w:szCs w:val="28"/>
      </w:rPr>
    </w:pPr>
    <w:r>
      <w:rPr>
        <w:rFonts w:ascii="Arial" w:hAnsi="Arial" w:cs="Arial"/>
        <w:b/>
        <w:bCs/>
        <w:sz w:val="28"/>
        <w:szCs w:val="28"/>
      </w:rPr>
      <w:t>Statistical Process Control Charts</w:t>
    </w:r>
  </w:p>
  <w:p w14:paraId="7913AC67" w14:textId="77777777" w:rsidR="00EE3CF9" w:rsidRDefault="00EE3CF9" w:rsidP="002C0308">
    <w:pPr>
      <w:pStyle w:val="Header"/>
      <w:ind w:hanging="45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A63957"/>
    <w:multiLevelType w:val="hybridMultilevel"/>
    <w:tmpl w:val="774C3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6D64EE0"/>
    <w:multiLevelType w:val="hybridMultilevel"/>
    <w:tmpl w:val="0AFCC516"/>
    <w:lvl w:ilvl="0" w:tplc="28FE232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7114547">
    <w:abstractNumId w:val="1"/>
  </w:num>
  <w:num w:numId="2" w16cid:durableId="100921795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40E"/>
    <w:rsid w:val="00030E5F"/>
    <w:rsid w:val="00035CB8"/>
    <w:rsid w:val="000549AC"/>
    <w:rsid w:val="00063A38"/>
    <w:rsid w:val="000C3F28"/>
    <w:rsid w:val="000C4694"/>
    <w:rsid w:val="000D7530"/>
    <w:rsid w:val="001108DD"/>
    <w:rsid w:val="0019445E"/>
    <w:rsid w:val="001A3AA3"/>
    <w:rsid w:val="002013BD"/>
    <w:rsid w:val="0025064C"/>
    <w:rsid w:val="00267967"/>
    <w:rsid w:val="002A31CE"/>
    <w:rsid w:val="002C0308"/>
    <w:rsid w:val="002F155F"/>
    <w:rsid w:val="00316A65"/>
    <w:rsid w:val="003E4A80"/>
    <w:rsid w:val="00435E2A"/>
    <w:rsid w:val="00457D37"/>
    <w:rsid w:val="004D540E"/>
    <w:rsid w:val="004F49C4"/>
    <w:rsid w:val="00515160"/>
    <w:rsid w:val="00517FC2"/>
    <w:rsid w:val="00562C97"/>
    <w:rsid w:val="005C5CCD"/>
    <w:rsid w:val="005E0A47"/>
    <w:rsid w:val="006202A5"/>
    <w:rsid w:val="00693F2B"/>
    <w:rsid w:val="006C7BD4"/>
    <w:rsid w:val="006D6A3A"/>
    <w:rsid w:val="00715A07"/>
    <w:rsid w:val="007230D4"/>
    <w:rsid w:val="00725382"/>
    <w:rsid w:val="00766E69"/>
    <w:rsid w:val="00770747"/>
    <w:rsid w:val="00792721"/>
    <w:rsid w:val="007A30E3"/>
    <w:rsid w:val="007B5069"/>
    <w:rsid w:val="007B7271"/>
    <w:rsid w:val="007C294C"/>
    <w:rsid w:val="00812848"/>
    <w:rsid w:val="00831F41"/>
    <w:rsid w:val="00885CB1"/>
    <w:rsid w:val="00921210"/>
    <w:rsid w:val="00936A0A"/>
    <w:rsid w:val="00977B23"/>
    <w:rsid w:val="009A3DF5"/>
    <w:rsid w:val="009E0784"/>
    <w:rsid w:val="009E65BA"/>
    <w:rsid w:val="00A31DA5"/>
    <w:rsid w:val="00A65670"/>
    <w:rsid w:val="00A703B4"/>
    <w:rsid w:val="00AE58C0"/>
    <w:rsid w:val="00B00F79"/>
    <w:rsid w:val="00B075AB"/>
    <w:rsid w:val="00B130A3"/>
    <w:rsid w:val="00B1460F"/>
    <w:rsid w:val="00B17EC4"/>
    <w:rsid w:val="00B2551F"/>
    <w:rsid w:val="00B576C9"/>
    <w:rsid w:val="00B63DAE"/>
    <w:rsid w:val="00B70976"/>
    <w:rsid w:val="00B76188"/>
    <w:rsid w:val="00B86A72"/>
    <w:rsid w:val="00BE6103"/>
    <w:rsid w:val="00C46942"/>
    <w:rsid w:val="00C9622F"/>
    <w:rsid w:val="00CB14A3"/>
    <w:rsid w:val="00D100FA"/>
    <w:rsid w:val="00D2296D"/>
    <w:rsid w:val="00D55A75"/>
    <w:rsid w:val="00D60B13"/>
    <w:rsid w:val="00D644BE"/>
    <w:rsid w:val="00D84F4F"/>
    <w:rsid w:val="00DD7607"/>
    <w:rsid w:val="00E053EB"/>
    <w:rsid w:val="00E30C40"/>
    <w:rsid w:val="00E35710"/>
    <w:rsid w:val="00E53B36"/>
    <w:rsid w:val="00E75B96"/>
    <w:rsid w:val="00EA150C"/>
    <w:rsid w:val="00EE3CF9"/>
    <w:rsid w:val="00F23F0C"/>
    <w:rsid w:val="00F87D47"/>
    <w:rsid w:val="35E44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157CA"/>
  <w15:chartTrackingRefBased/>
  <w15:docId w15:val="{D05D80BC-6F56-4827-AF0D-5AC3FC40B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30E3"/>
    <w:pPr>
      <w:ind w:left="720"/>
      <w:contextualSpacing/>
    </w:pPr>
  </w:style>
  <w:style w:type="table" w:styleId="TableGrid">
    <w:name w:val="Table Grid"/>
    <w:basedOn w:val="TableNormal"/>
    <w:uiPriority w:val="39"/>
    <w:rsid w:val="00B17E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30C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C40"/>
  </w:style>
  <w:style w:type="paragraph" w:styleId="Footer">
    <w:name w:val="footer"/>
    <w:basedOn w:val="Normal"/>
    <w:link w:val="FooterChar"/>
    <w:uiPriority w:val="99"/>
    <w:unhideWhenUsed/>
    <w:rsid w:val="00E30C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C40"/>
  </w:style>
  <w:style w:type="character" w:styleId="Hyperlink">
    <w:name w:val="Hyperlink"/>
    <w:basedOn w:val="DefaultParagraphFont"/>
    <w:uiPriority w:val="99"/>
    <w:unhideWhenUsed/>
    <w:rsid w:val="00EE3C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hart" Target="charts/chart4.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chart" Target="charts/chart3.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2.xm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chart" Target="charts/chart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hart" Target="charts/chart5.xml"/></Relationships>
</file>

<file path=word/_rels/footer1.xml.rels><?xml version="1.0" encoding="UTF-8" standalone="yes"?>
<Relationships xmlns="http://schemas.openxmlformats.org/package/2006/relationships"><Relationship Id="rId2" Type="http://schemas.openxmlformats.org/officeDocument/2006/relationships/hyperlink" Target="mailto:IHQSE@cuanschutz.edu" TargetMode="External"/><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oleObject" Target="https://olucdenver-my.sharepoint.com/personal/samuel_c_porter_cuanschutz_edu/Documents/QSA/SPC%20Chart%20Examples.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https://olucdenver-my.sharepoint.com/personal/samuel_c_porter_cuanschutz_edu/Documents/QSA/SPC%20Chart%20Examples.xls" TargetMode="Externa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5.xml.rels><?xml version="1.0" encoding="UTF-8" standalone="yes"?>
<Relationships xmlns="http://schemas.openxmlformats.org/package/2006/relationships"><Relationship Id="rId1" Type="http://schemas.openxmlformats.org/officeDocument/2006/relationships/oleObject" Target="https://olucdenver-my.sharepoint.com/personal/samuel_c_porter_cuanschutz_edu/Documents/QSA/SPC%20Chart%20Examples.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39705709300956"/>
          <c:y val="7.2870726371692701E-2"/>
          <c:w val="0.8172943879091138"/>
          <c:h val="0.68461326340453266"/>
        </c:manualLayout>
      </c:layout>
      <c:scatterChart>
        <c:scatterStyle val="lineMarker"/>
        <c:varyColors val="0"/>
        <c:ser>
          <c:idx val="0"/>
          <c:order val="0"/>
          <c:tx>
            <c:strRef>
              <c:f>Template!$B$19</c:f>
              <c:strCache>
                <c:ptCount val="1"/>
                <c:pt idx="0">
                  <c:v>p</c:v>
                </c:pt>
              </c:strCache>
            </c:strRef>
          </c:tx>
          <c:spPr>
            <a:ln w="12700">
              <a:solidFill>
                <a:schemeClr val="accent1">
                  <a:lumMod val="75000"/>
                </a:schemeClr>
              </a:solidFill>
              <a:prstDash val="solid"/>
            </a:ln>
          </c:spPr>
          <c:marker>
            <c:symbol val="diamond"/>
            <c:size val="5"/>
            <c:spPr>
              <a:solidFill>
                <a:srgbClr val="000080"/>
              </a:solidFill>
              <a:ln>
                <a:solidFill>
                  <a:schemeClr val="accent1">
                    <a:lumMod val="75000"/>
                  </a:schemeClr>
                </a:solidFill>
                <a:prstDash val="solid"/>
              </a:ln>
            </c:spPr>
          </c:marker>
          <c:xVal>
            <c:numRef>
              <c:f>Template!$C$16:$V$16</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xVal>
          <c:yVal>
            <c:numRef>
              <c:f>Template!$C$19:$V$19</c:f>
              <c:numCache>
                <c:formatCode>0.000</c:formatCode>
                <c:ptCount val="20"/>
                <c:pt idx="0">
                  <c:v>0.23333333333333334</c:v>
                </c:pt>
                <c:pt idx="1">
                  <c:v>0.26666666666666666</c:v>
                </c:pt>
                <c:pt idx="2">
                  <c:v>0.33333333333333331</c:v>
                </c:pt>
                <c:pt idx="3">
                  <c:v>0.3</c:v>
                </c:pt>
                <c:pt idx="4">
                  <c:v>0.33333333333333331</c:v>
                </c:pt>
                <c:pt idx="5">
                  <c:v>0.3</c:v>
                </c:pt>
                <c:pt idx="6">
                  <c:v>0.33333333333333331</c:v>
                </c:pt>
                <c:pt idx="7">
                  <c:v>0.36666666666666664</c:v>
                </c:pt>
                <c:pt idx="8">
                  <c:v>0.3</c:v>
                </c:pt>
                <c:pt idx="9">
                  <c:v>0.4</c:v>
                </c:pt>
                <c:pt idx="10">
                  <c:v>0.33333333333333331</c:v>
                </c:pt>
                <c:pt idx="11">
                  <c:v>0.46666666666666667</c:v>
                </c:pt>
                <c:pt idx="12">
                  <c:v>0.33333333333333331</c:v>
                </c:pt>
                <c:pt idx="13">
                  <c:v>0.3</c:v>
                </c:pt>
                <c:pt idx="14">
                  <c:v>0.36666666666666664</c:v>
                </c:pt>
                <c:pt idx="15">
                  <c:v>0.4</c:v>
                </c:pt>
                <c:pt idx="16">
                  <c:v>0.43333333333333335</c:v>
                </c:pt>
                <c:pt idx="17">
                  <c:v>0.43333333333333335</c:v>
                </c:pt>
                <c:pt idx="18">
                  <c:v>0.46666666666666667</c:v>
                </c:pt>
                <c:pt idx="19">
                  <c:v>0.4</c:v>
                </c:pt>
              </c:numCache>
            </c:numRef>
          </c:yVal>
          <c:smooth val="0"/>
          <c:extLst>
            <c:ext xmlns:c16="http://schemas.microsoft.com/office/drawing/2014/chart" uri="{C3380CC4-5D6E-409C-BE32-E72D297353CC}">
              <c16:uniqueId val="{00000000-8905-441A-8C06-3803FF0362CF}"/>
            </c:ext>
          </c:extLst>
        </c:ser>
        <c:ser>
          <c:idx val="1"/>
          <c:order val="1"/>
          <c:tx>
            <c:strRef>
              <c:f>Template!$B$20</c:f>
              <c:strCache>
                <c:ptCount val="1"/>
                <c:pt idx="0">
                  <c:v>pbar</c:v>
                </c:pt>
              </c:strCache>
            </c:strRef>
          </c:tx>
          <c:spPr>
            <a:ln w="12700">
              <a:solidFill>
                <a:srgbClr val="000000"/>
              </a:solidFill>
              <a:prstDash val="solid"/>
            </a:ln>
          </c:spPr>
          <c:marker>
            <c:symbol val="none"/>
          </c:marker>
          <c:xVal>
            <c:numRef>
              <c:f>Template!$C$16:$V$16</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xVal>
          <c:yVal>
            <c:numRef>
              <c:f>Template!$C$20:$V$20</c:f>
              <c:numCache>
                <c:formatCode>0.000</c:formatCode>
                <c:ptCount val="20"/>
                <c:pt idx="0">
                  <c:v>0.35499999999999998</c:v>
                </c:pt>
                <c:pt idx="1">
                  <c:v>0.35499999999999998</c:v>
                </c:pt>
                <c:pt idx="2">
                  <c:v>0.35499999999999998</c:v>
                </c:pt>
                <c:pt idx="3">
                  <c:v>0.35499999999999998</c:v>
                </c:pt>
                <c:pt idx="4">
                  <c:v>0.35499999999999998</c:v>
                </c:pt>
                <c:pt idx="5">
                  <c:v>0.35499999999999998</c:v>
                </c:pt>
                <c:pt idx="6">
                  <c:v>0.35499999999999998</c:v>
                </c:pt>
                <c:pt idx="7">
                  <c:v>0.35499999999999998</c:v>
                </c:pt>
                <c:pt idx="8">
                  <c:v>0.35499999999999998</c:v>
                </c:pt>
                <c:pt idx="9">
                  <c:v>0.35499999999999998</c:v>
                </c:pt>
                <c:pt idx="10">
                  <c:v>0.35499999999999998</c:v>
                </c:pt>
                <c:pt idx="11">
                  <c:v>0.35499999999999998</c:v>
                </c:pt>
                <c:pt idx="12">
                  <c:v>0.35499999999999998</c:v>
                </c:pt>
                <c:pt idx="13">
                  <c:v>0.35499999999999998</c:v>
                </c:pt>
                <c:pt idx="14">
                  <c:v>0.35499999999999998</c:v>
                </c:pt>
                <c:pt idx="15">
                  <c:v>0.35499999999999998</c:v>
                </c:pt>
                <c:pt idx="16">
                  <c:v>0.35499999999999998</c:v>
                </c:pt>
                <c:pt idx="17">
                  <c:v>0.35499999999999998</c:v>
                </c:pt>
                <c:pt idx="18">
                  <c:v>0.35499999999999998</c:v>
                </c:pt>
                <c:pt idx="19">
                  <c:v>0.35499999999999998</c:v>
                </c:pt>
              </c:numCache>
            </c:numRef>
          </c:yVal>
          <c:smooth val="0"/>
          <c:extLst>
            <c:ext xmlns:c16="http://schemas.microsoft.com/office/drawing/2014/chart" uri="{C3380CC4-5D6E-409C-BE32-E72D297353CC}">
              <c16:uniqueId val="{00000001-8905-441A-8C06-3803FF0362CF}"/>
            </c:ext>
          </c:extLst>
        </c:ser>
        <c:ser>
          <c:idx val="2"/>
          <c:order val="2"/>
          <c:tx>
            <c:strRef>
              <c:f>Template!$B$21</c:f>
              <c:strCache>
                <c:ptCount val="1"/>
                <c:pt idx="0">
                  <c:v>UCL</c:v>
                </c:pt>
              </c:strCache>
            </c:strRef>
          </c:tx>
          <c:spPr>
            <a:ln w="12700">
              <a:solidFill>
                <a:srgbClr val="DD0806"/>
              </a:solidFill>
              <a:prstDash val="solid"/>
            </a:ln>
          </c:spPr>
          <c:marker>
            <c:symbol val="none"/>
          </c:marker>
          <c:xVal>
            <c:numRef>
              <c:f>Template!$C$16:$V$16</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xVal>
          <c:yVal>
            <c:numRef>
              <c:f>Template!$C$21:$V$21</c:f>
              <c:numCache>
                <c:formatCode>0.000</c:formatCode>
                <c:ptCount val="20"/>
                <c:pt idx="0">
                  <c:v>0.61709254090874088</c:v>
                </c:pt>
                <c:pt idx="1">
                  <c:v>0.61709254090874088</c:v>
                </c:pt>
                <c:pt idx="2">
                  <c:v>0.61709254090874088</c:v>
                </c:pt>
                <c:pt idx="3">
                  <c:v>0.61709254090874088</c:v>
                </c:pt>
                <c:pt idx="4">
                  <c:v>0.61709254090874088</c:v>
                </c:pt>
                <c:pt idx="5">
                  <c:v>0.61709254090874088</c:v>
                </c:pt>
                <c:pt idx="6">
                  <c:v>0.61709254090874088</c:v>
                </c:pt>
                <c:pt idx="7">
                  <c:v>0.61709254090874088</c:v>
                </c:pt>
                <c:pt idx="8">
                  <c:v>0.61709254090874088</c:v>
                </c:pt>
                <c:pt idx="9">
                  <c:v>0.61709254090874088</c:v>
                </c:pt>
                <c:pt idx="10">
                  <c:v>0.61709254090874088</c:v>
                </c:pt>
                <c:pt idx="11">
                  <c:v>0.61709254090874088</c:v>
                </c:pt>
                <c:pt idx="12">
                  <c:v>0.61709254090874088</c:v>
                </c:pt>
                <c:pt idx="13">
                  <c:v>0.61709254090874088</c:v>
                </c:pt>
                <c:pt idx="14">
                  <c:v>0.61709254090874088</c:v>
                </c:pt>
                <c:pt idx="15">
                  <c:v>0.61709254090874088</c:v>
                </c:pt>
                <c:pt idx="16">
                  <c:v>0.61709254090874088</c:v>
                </c:pt>
                <c:pt idx="17">
                  <c:v>0.61709254090874088</c:v>
                </c:pt>
                <c:pt idx="18">
                  <c:v>0.61709254090874088</c:v>
                </c:pt>
                <c:pt idx="19">
                  <c:v>0.61709254090874088</c:v>
                </c:pt>
              </c:numCache>
            </c:numRef>
          </c:yVal>
          <c:smooth val="0"/>
          <c:extLst>
            <c:ext xmlns:c16="http://schemas.microsoft.com/office/drawing/2014/chart" uri="{C3380CC4-5D6E-409C-BE32-E72D297353CC}">
              <c16:uniqueId val="{00000002-8905-441A-8C06-3803FF0362CF}"/>
            </c:ext>
          </c:extLst>
        </c:ser>
        <c:ser>
          <c:idx val="3"/>
          <c:order val="3"/>
          <c:tx>
            <c:strRef>
              <c:f>Template!$B$22</c:f>
              <c:strCache>
                <c:ptCount val="1"/>
                <c:pt idx="0">
                  <c:v>LCL</c:v>
                </c:pt>
              </c:strCache>
            </c:strRef>
          </c:tx>
          <c:spPr>
            <a:ln w="12700">
              <a:solidFill>
                <a:srgbClr val="FF0000"/>
              </a:solidFill>
              <a:prstDash val="solid"/>
            </a:ln>
          </c:spPr>
          <c:marker>
            <c:symbol val="none"/>
          </c:marker>
          <c:xVal>
            <c:numRef>
              <c:f>Template!$C$16:$V$16</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xVal>
          <c:yVal>
            <c:numRef>
              <c:f>Template!$C$22:$V$22</c:f>
              <c:numCache>
                <c:formatCode>0.000</c:formatCode>
                <c:ptCount val="20"/>
                <c:pt idx="0">
                  <c:v>8.875424687131539E-2</c:v>
                </c:pt>
                <c:pt idx="1">
                  <c:v>8.875424687131539E-2</c:v>
                </c:pt>
                <c:pt idx="2">
                  <c:v>8.875424687131539E-2</c:v>
                </c:pt>
                <c:pt idx="3">
                  <c:v>8.875424687131539E-2</c:v>
                </c:pt>
                <c:pt idx="4">
                  <c:v>8.875424687131539E-2</c:v>
                </c:pt>
                <c:pt idx="5">
                  <c:v>8.875424687131539E-2</c:v>
                </c:pt>
                <c:pt idx="6">
                  <c:v>8.875424687131539E-2</c:v>
                </c:pt>
                <c:pt idx="7">
                  <c:v>8.875424687131539E-2</c:v>
                </c:pt>
                <c:pt idx="8">
                  <c:v>8.875424687131539E-2</c:v>
                </c:pt>
                <c:pt idx="9">
                  <c:v>8.875424687131539E-2</c:v>
                </c:pt>
                <c:pt idx="10">
                  <c:v>8.875424687131539E-2</c:v>
                </c:pt>
                <c:pt idx="11">
                  <c:v>8.875424687131539E-2</c:v>
                </c:pt>
                <c:pt idx="12">
                  <c:v>8.875424687131539E-2</c:v>
                </c:pt>
                <c:pt idx="13">
                  <c:v>8.875424687131539E-2</c:v>
                </c:pt>
                <c:pt idx="14">
                  <c:v>8.875424687131539E-2</c:v>
                </c:pt>
                <c:pt idx="15">
                  <c:v>8.875424687131539E-2</c:v>
                </c:pt>
                <c:pt idx="16">
                  <c:v>8.875424687131539E-2</c:v>
                </c:pt>
                <c:pt idx="17">
                  <c:v>8.875424687131539E-2</c:v>
                </c:pt>
                <c:pt idx="18">
                  <c:v>8.875424687131539E-2</c:v>
                </c:pt>
                <c:pt idx="19">
                  <c:v>8.875424687131539E-2</c:v>
                </c:pt>
              </c:numCache>
            </c:numRef>
          </c:yVal>
          <c:smooth val="0"/>
          <c:extLst>
            <c:ext xmlns:c16="http://schemas.microsoft.com/office/drawing/2014/chart" uri="{C3380CC4-5D6E-409C-BE32-E72D297353CC}">
              <c16:uniqueId val="{00000003-8905-441A-8C06-3803FF0362CF}"/>
            </c:ext>
          </c:extLst>
        </c:ser>
        <c:dLbls>
          <c:showLegendKey val="0"/>
          <c:showVal val="0"/>
          <c:showCatName val="0"/>
          <c:showSerName val="0"/>
          <c:showPercent val="0"/>
          <c:showBubbleSize val="0"/>
        </c:dLbls>
        <c:axId val="905836815"/>
        <c:axId val="1"/>
      </c:scatterChart>
      <c:valAx>
        <c:axId val="905836815"/>
        <c:scaling>
          <c:orientation val="minMax"/>
        </c:scaling>
        <c:delete val="0"/>
        <c:axPos val="b"/>
        <c:title>
          <c:tx>
            <c:rich>
              <a:bodyPr/>
              <a:lstStyle/>
              <a:p>
                <a:pPr>
                  <a:defRPr sz="1075" b="1" i="0" u="none" strike="noStrike" baseline="0">
                    <a:solidFill>
                      <a:srgbClr val="000000"/>
                    </a:solidFill>
                    <a:latin typeface="Arial"/>
                    <a:ea typeface="Arial"/>
                    <a:cs typeface="Arial"/>
                  </a:defRPr>
                </a:pPr>
                <a:r>
                  <a:rPr lang="en-US"/>
                  <a:t>Day</a:t>
                </a:r>
              </a:p>
            </c:rich>
          </c:tx>
          <c:layout>
            <c:manualLayout>
              <c:xMode val="edge"/>
              <c:yMode val="edge"/>
              <c:x val="0.47633673194696818"/>
              <c:y val="0.8923351734724883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075" b="0" i="0" u="none" strike="noStrike" baseline="0">
                <a:solidFill>
                  <a:srgbClr val="000000"/>
                </a:solidFill>
                <a:latin typeface="Arial"/>
                <a:ea typeface="Arial"/>
                <a:cs typeface="Arial"/>
              </a:defRPr>
            </a:pPr>
            <a:endParaRPr lang="en-US"/>
          </a:p>
        </c:txPr>
        <c:crossAx val="1"/>
        <c:crosses val="autoZero"/>
        <c:crossBetween val="midCat"/>
        <c:majorUnit val="1"/>
      </c:valAx>
      <c:valAx>
        <c:axId val="1"/>
        <c:scaling>
          <c:orientation val="minMax"/>
          <c:max val="1"/>
        </c:scaling>
        <c:delete val="0"/>
        <c:axPos val="l"/>
        <c:majorGridlines>
          <c:spPr>
            <a:ln w="3175">
              <a:noFill/>
              <a:prstDash val="solid"/>
            </a:ln>
          </c:spPr>
        </c:majorGridlines>
        <c:numFmt formatCode="0%" sourceLinked="0"/>
        <c:majorTickMark val="out"/>
        <c:minorTickMark val="none"/>
        <c:tickLblPos val="nextTo"/>
        <c:spPr>
          <a:ln w="3175">
            <a:solidFill>
              <a:srgbClr val="000000"/>
            </a:solidFill>
            <a:prstDash val="solid"/>
          </a:ln>
        </c:spPr>
        <c:txPr>
          <a:bodyPr rot="0" vert="horz"/>
          <a:lstStyle/>
          <a:p>
            <a:pPr>
              <a:defRPr sz="1075" b="0" i="0" u="none" strike="noStrike" baseline="0">
                <a:solidFill>
                  <a:srgbClr val="000000"/>
                </a:solidFill>
                <a:latin typeface="Arial"/>
                <a:ea typeface="Arial"/>
                <a:cs typeface="Arial"/>
              </a:defRPr>
            </a:pPr>
            <a:endParaRPr lang="en-US"/>
          </a:p>
        </c:txPr>
        <c:crossAx val="905836815"/>
        <c:crosses val="autoZero"/>
        <c:crossBetween val="midCat"/>
      </c:valAx>
      <c:spPr>
        <a:noFill/>
        <a:ln w="12700">
          <a:solidFill>
            <a:srgbClr val="808080"/>
          </a:solidFill>
          <a:prstDash val="solid"/>
        </a:ln>
      </c:spPr>
    </c:plotArea>
    <c:plotVisOnly val="1"/>
    <c:dispBlanksAs val="gap"/>
    <c:showDLblsOverMax val="0"/>
  </c:chart>
  <c:spPr>
    <a:solidFill>
      <a:srgbClr val="FFFFFF"/>
    </a:solidFill>
    <a:ln w="3175">
      <a:solidFill>
        <a:srgbClr val="000000"/>
      </a:solidFill>
      <a:prstDash val="solid"/>
    </a:ln>
  </c:spPr>
  <c:txPr>
    <a:bodyPr/>
    <a:lstStyle/>
    <a:p>
      <a:pPr>
        <a:defRPr sz="1075" b="0" i="0" u="none" strike="noStrike" baseline="0">
          <a:solidFill>
            <a:srgbClr val="000000"/>
          </a:solidFill>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56902830399319"/>
          <c:y val="0.13885849911078493"/>
          <c:w val="0.82988045486341544"/>
          <c:h val="0.60013539869229204"/>
        </c:manualLayout>
      </c:layout>
      <c:scatterChart>
        <c:scatterStyle val="lineMarker"/>
        <c:varyColors val="0"/>
        <c:ser>
          <c:idx val="0"/>
          <c:order val="0"/>
          <c:tx>
            <c:strRef>
              <c:f>'Template (2)'!$B$19</c:f>
              <c:strCache>
                <c:ptCount val="1"/>
                <c:pt idx="0">
                  <c:v>p</c:v>
                </c:pt>
              </c:strCache>
            </c:strRef>
          </c:tx>
          <c:spPr>
            <a:ln w="12700">
              <a:solidFill>
                <a:srgbClr val="000080"/>
              </a:solidFill>
              <a:prstDash val="solid"/>
            </a:ln>
          </c:spPr>
          <c:marker>
            <c:symbol val="diamond"/>
            <c:size val="5"/>
            <c:spPr>
              <a:solidFill>
                <a:srgbClr val="000080"/>
              </a:solidFill>
              <a:ln>
                <a:solidFill>
                  <a:srgbClr val="000080"/>
                </a:solidFill>
                <a:prstDash val="solid"/>
              </a:ln>
            </c:spPr>
          </c:marker>
          <c:xVal>
            <c:numRef>
              <c:f>'Template (2)'!$C$16:$V$16</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xVal>
          <c:yVal>
            <c:numRef>
              <c:f>'Template (2)'!$C$19:$V$19</c:f>
              <c:numCache>
                <c:formatCode>0.000</c:formatCode>
                <c:ptCount val="20"/>
                <c:pt idx="0">
                  <c:v>0.23333333333333334</c:v>
                </c:pt>
                <c:pt idx="1">
                  <c:v>0.26666666666666666</c:v>
                </c:pt>
                <c:pt idx="2">
                  <c:v>0.33333333333333331</c:v>
                </c:pt>
                <c:pt idx="3">
                  <c:v>0.3</c:v>
                </c:pt>
                <c:pt idx="4">
                  <c:v>0.33333333333333331</c:v>
                </c:pt>
                <c:pt idx="5">
                  <c:v>0.3</c:v>
                </c:pt>
                <c:pt idx="6">
                  <c:v>0.33333333333333331</c:v>
                </c:pt>
                <c:pt idx="7">
                  <c:v>0.36666666666666664</c:v>
                </c:pt>
                <c:pt idx="8">
                  <c:v>0.3</c:v>
                </c:pt>
                <c:pt idx="9">
                  <c:v>0.4</c:v>
                </c:pt>
                <c:pt idx="10">
                  <c:v>0.33333333333333331</c:v>
                </c:pt>
                <c:pt idx="11">
                  <c:v>0.73333333333333328</c:v>
                </c:pt>
                <c:pt idx="12">
                  <c:v>0.33333333333333331</c:v>
                </c:pt>
                <c:pt idx="13">
                  <c:v>0.3</c:v>
                </c:pt>
                <c:pt idx="14">
                  <c:v>0.36666666666666664</c:v>
                </c:pt>
                <c:pt idx="15">
                  <c:v>0.4</c:v>
                </c:pt>
                <c:pt idx="16">
                  <c:v>0.43333333333333335</c:v>
                </c:pt>
                <c:pt idx="17">
                  <c:v>0.43333333333333335</c:v>
                </c:pt>
                <c:pt idx="18">
                  <c:v>0.46666666666666667</c:v>
                </c:pt>
                <c:pt idx="19">
                  <c:v>0.4</c:v>
                </c:pt>
              </c:numCache>
            </c:numRef>
          </c:yVal>
          <c:smooth val="0"/>
          <c:extLst>
            <c:ext xmlns:c16="http://schemas.microsoft.com/office/drawing/2014/chart" uri="{C3380CC4-5D6E-409C-BE32-E72D297353CC}">
              <c16:uniqueId val="{00000000-7725-4754-9854-5334692A8FAB}"/>
            </c:ext>
          </c:extLst>
        </c:ser>
        <c:ser>
          <c:idx val="1"/>
          <c:order val="1"/>
          <c:tx>
            <c:strRef>
              <c:f>'Template (2)'!$B$20</c:f>
              <c:strCache>
                <c:ptCount val="1"/>
                <c:pt idx="0">
                  <c:v>pbar</c:v>
                </c:pt>
              </c:strCache>
            </c:strRef>
          </c:tx>
          <c:spPr>
            <a:ln w="12700">
              <a:solidFill>
                <a:srgbClr val="000000"/>
              </a:solidFill>
              <a:prstDash val="solid"/>
            </a:ln>
          </c:spPr>
          <c:marker>
            <c:symbol val="none"/>
          </c:marker>
          <c:xVal>
            <c:numRef>
              <c:f>'Template (2)'!$C$16:$V$16</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xVal>
          <c:yVal>
            <c:numRef>
              <c:f>'Template (2)'!$C$20:$V$20</c:f>
              <c:numCache>
                <c:formatCode>0.000</c:formatCode>
                <c:ptCount val="20"/>
                <c:pt idx="0">
                  <c:v>0.36833333333333335</c:v>
                </c:pt>
                <c:pt idx="1">
                  <c:v>0.36833333333333335</c:v>
                </c:pt>
                <c:pt idx="2">
                  <c:v>0.36833333333333335</c:v>
                </c:pt>
                <c:pt idx="3">
                  <c:v>0.36833333333333335</c:v>
                </c:pt>
                <c:pt idx="4">
                  <c:v>0.36833333333333335</c:v>
                </c:pt>
                <c:pt idx="5">
                  <c:v>0.36833333333333335</c:v>
                </c:pt>
                <c:pt idx="6">
                  <c:v>0.36833333333333335</c:v>
                </c:pt>
                <c:pt idx="7">
                  <c:v>0.36833333333333335</c:v>
                </c:pt>
                <c:pt idx="8">
                  <c:v>0.36833333333333335</c:v>
                </c:pt>
                <c:pt idx="9">
                  <c:v>0.36833333333333335</c:v>
                </c:pt>
                <c:pt idx="10">
                  <c:v>0.36833333333333335</c:v>
                </c:pt>
                <c:pt idx="11">
                  <c:v>0.36833333333333335</c:v>
                </c:pt>
                <c:pt idx="12">
                  <c:v>0.36833333333333335</c:v>
                </c:pt>
                <c:pt idx="13">
                  <c:v>0.36833333333333335</c:v>
                </c:pt>
                <c:pt idx="14">
                  <c:v>0.36833333333333335</c:v>
                </c:pt>
                <c:pt idx="15">
                  <c:v>0.36833333333333335</c:v>
                </c:pt>
                <c:pt idx="16">
                  <c:v>0.36833333333333335</c:v>
                </c:pt>
                <c:pt idx="17">
                  <c:v>0.36833333333333335</c:v>
                </c:pt>
                <c:pt idx="18">
                  <c:v>0.36833333333333335</c:v>
                </c:pt>
                <c:pt idx="19">
                  <c:v>0.36833333333333335</c:v>
                </c:pt>
              </c:numCache>
            </c:numRef>
          </c:yVal>
          <c:smooth val="0"/>
          <c:extLst>
            <c:ext xmlns:c16="http://schemas.microsoft.com/office/drawing/2014/chart" uri="{C3380CC4-5D6E-409C-BE32-E72D297353CC}">
              <c16:uniqueId val="{00000001-7725-4754-9854-5334692A8FAB}"/>
            </c:ext>
          </c:extLst>
        </c:ser>
        <c:ser>
          <c:idx val="2"/>
          <c:order val="2"/>
          <c:tx>
            <c:strRef>
              <c:f>'Template (2)'!$B$21</c:f>
              <c:strCache>
                <c:ptCount val="1"/>
                <c:pt idx="0">
                  <c:v>UCL</c:v>
                </c:pt>
              </c:strCache>
            </c:strRef>
          </c:tx>
          <c:spPr>
            <a:ln w="12700">
              <a:solidFill>
                <a:srgbClr val="DD0806"/>
              </a:solidFill>
              <a:prstDash val="solid"/>
            </a:ln>
          </c:spPr>
          <c:marker>
            <c:symbol val="none"/>
          </c:marker>
          <c:xVal>
            <c:numRef>
              <c:f>'Template (2)'!$C$16:$V$16</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xVal>
          <c:yVal>
            <c:numRef>
              <c:f>'Template (2)'!$C$21:$V$21</c:f>
              <c:numCache>
                <c:formatCode>0.000</c:formatCode>
                <c:ptCount val="20"/>
                <c:pt idx="0">
                  <c:v>0.63252865249449231</c:v>
                </c:pt>
                <c:pt idx="1">
                  <c:v>0.63252865249449231</c:v>
                </c:pt>
                <c:pt idx="2">
                  <c:v>0.63252865249449231</c:v>
                </c:pt>
                <c:pt idx="3">
                  <c:v>0.63252865249449231</c:v>
                </c:pt>
                <c:pt idx="4">
                  <c:v>0.63252865249449231</c:v>
                </c:pt>
                <c:pt idx="5">
                  <c:v>0.63252865249449231</c:v>
                </c:pt>
                <c:pt idx="6">
                  <c:v>0.63252865249449231</c:v>
                </c:pt>
                <c:pt idx="7">
                  <c:v>0.63252865249449231</c:v>
                </c:pt>
                <c:pt idx="8">
                  <c:v>0.63252865249449231</c:v>
                </c:pt>
                <c:pt idx="9">
                  <c:v>0.63252865249449231</c:v>
                </c:pt>
                <c:pt idx="10">
                  <c:v>0.63252865249449231</c:v>
                </c:pt>
                <c:pt idx="11">
                  <c:v>0.63252865249449231</c:v>
                </c:pt>
                <c:pt idx="12">
                  <c:v>0.63252865249449231</c:v>
                </c:pt>
                <c:pt idx="13">
                  <c:v>0.63252865249449231</c:v>
                </c:pt>
                <c:pt idx="14">
                  <c:v>0.63252865249449231</c:v>
                </c:pt>
                <c:pt idx="15">
                  <c:v>0.63252865249449231</c:v>
                </c:pt>
                <c:pt idx="16">
                  <c:v>0.63252865249449231</c:v>
                </c:pt>
                <c:pt idx="17">
                  <c:v>0.63252865249449231</c:v>
                </c:pt>
                <c:pt idx="18">
                  <c:v>0.63252865249449231</c:v>
                </c:pt>
                <c:pt idx="19">
                  <c:v>0.63252865249449231</c:v>
                </c:pt>
              </c:numCache>
            </c:numRef>
          </c:yVal>
          <c:smooth val="0"/>
          <c:extLst>
            <c:ext xmlns:c16="http://schemas.microsoft.com/office/drawing/2014/chart" uri="{C3380CC4-5D6E-409C-BE32-E72D297353CC}">
              <c16:uniqueId val="{00000002-7725-4754-9854-5334692A8FAB}"/>
            </c:ext>
          </c:extLst>
        </c:ser>
        <c:ser>
          <c:idx val="3"/>
          <c:order val="3"/>
          <c:tx>
            <c:strRef>
              <c:f>'Template (2)'!$B$22</c:f>
              <c:strCache>
                <c:ptCount val="1"/>
                <c:pt idx="0">
                  <c:v>LCL</c:v>
                </c:pt>
              </c:strCache>
            </c:strRef>
          </c:tx>
          <c:spPr>
            <a:ln w="12700">
              <a:solidFill>
                <a:srgbClr val="FF0000"/>
              </a:solidFill>
              <a:prstDash val="solid"/>
            </a:ln>
          </c:spPr>
          <c:marker>
            <c:symbol val="none"/>
          </c:marker>
          <c:xVal>
            <c:numRef>
              <c:f>'Template (2)'!$C$16:$V$16</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xVal>
          <c:yVal>
            <c:numRef>
              <c:f>'Template (2)'!$C$22:$V$22</c:f>
              <c:numCache>
                <c:formatCode>0.000</c:formatCode>
                <c:ptCount val="20"/>
                <c:pt idx="0">
                  <c:v>0.1042673437011995</c:v>
                </c:pt>
                <c:pt idx="1">
                  <c:v>0.1042673437011995</c:v>
                </c:pt>
                <c:pt idx="2">
                  <c:v>0.1042673437011995</c:v>
                </c:pt>
                <c:pt idx="3">
                  <c:v>0.1042673437011995</c:v>
                </c:pt>
                <c:pt idx="4">
                  <c:v>0.1042673437011995</c:v>
                </c:pt>
                <c:pt idx="5">
                  <c:v>0.1042673437011995</c:v>
                </c:pt>
                <c:pt idx="6">
                  <c:v>0.1042673437011995</c:v>
                </c:pt>
                <c:pt idx="7">
                  <c:v>0.1042673437011995</c:v>
                </c:pt>
                <c:pt idx="8">
                  <c:v>0.1042673437011995</c:v>
                </c:pt>
                <c:pt idx="9">
                  <c:v>0.1042673437011995</c:v>
                </c:pt>
                <c:pt idx="10">
                  <c:v>0.1042673437011995</c:v>
                </c:pt>
                <c:pt idx="11">
                  <c:v>0.1042673437011995</c:v>
                </c:pt>
                <c:pt idx="12">
                  <c:v>0.1042673437011995</c:v>
                </c:pt>
                <c:pt idx="13">
                  <c:v>0.1042673437011995</c:v>
                </c:pt>
                <c:pt idx="14">
                  <c:v>0.1042673437011995</c:v>
                </c:pt>
                <c:pt idx="15">
                  <c:v>0.1042673437011995</c:v>
                </c:pt>
                <c:pt idx="16">
                  <c:v>0.1042673437011995</c:v>
                </c:pt>
                <c:pt idx="17">
                  <c:v>0.1042673437011995</c:v>
                </c:pt>
                <c:pt idx="18">
                  <c:v>0.1042673437011995</c:v>
                </c:pt>
                <c:pt idx="19">
                  <c:v>0.1042673437011995</c:v>
                </c:pt>
              </c:numCache>
            </c:numRef>
          </c:yVal>
          <c:smooth val="0"/>
          <c:extLst>
            <c:ext xmlns:c16="http://schemas.microsoft.com/office/drawing/2014/chart" uri="{C3380CC4-5D6E-409C-BE32-E72D297353CC}">
              <c16:uniqueId val="{00000003-7725-4754-9854-5334692A8FAB}"/>
            </c:ext>
          </c:extLst>
        </c:ser>
        <c:dLbls>
          <c:showLegendKey val="0"/>
          <c:showVal val="0"/>
          <c:showCatName val="0"/>
          <c:showSerName val="0"/>
          <c:showPercent val="0"/>
          <c:showBubbleSize val="0"/>
        </c:dLbls>
        <c:axId val="905836815"/>
        <c:axId val="1"/>
      </c:scatterChart>
      <c:valAx>
        <c:axId val="905836815"/>
        <c:scaling>
          <c:orientation val="minMax"/>
        </c:scaling>
        <c:delete val="0"/>
        <c:axPos val="b"/>
        <c:title>
          <c:tx>
            <c:rich>
              <a:bodyPr/>
              <a:lstStyle/>
              <a:p>
                <a:pPr>
                  <a:defRPr sz="1075" b="1" i="0" u="none" strike="noStrike" baseline="0">
                    <a:solidFill>
                      <a:srgbClr val="000000"/>
                    </a:solidFill>
                    <a:latin typeface="Arial"/>
                    <a:ea typeface="Arial"/>
                    <a:cs typeface="Arial"/>
                  </a:defRPr>
                </a:pPr>
                <a:r>
                  <a:rPr lang="en-US"/>
                  <a:t>Day</a:t>
                </a:r>
              </a:p>
            </c:rich>
          </c:tx>
          <c:layout>
            <c:manualLayout>
              <c:xMode val="edge"/>
              <c:yMode val="edge"/>
              <c:x val="0.47419989634197296"/>
              <c:y val="0.8566446227568219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700" b="0" i="0" u="none" strike="noStrike" baseline="0">
                <a:solidFill>
                  <a:srgbClr val="000000"/>
                </a:solidFill>
                <a:latin typeface="Arial"/>
                <a:ea typeface="Arial"/>
                <a:cs typeface="Arial"/>
              </a:defRPr>
            </a:pPr>
            <a:endParaRPr lang="en-US"/>
          </a:p>
        </c:txPr>
        <c:crossAx val="1"/>
        <c:crosses val="autoZero"/>
        <c:crossBetween val="midCat"/>
        <c:majorUnit val="1"/>
      </c:valAx>
      <c:valAx>
        <c:axId val="1"/>
        <c:scaling>
          <c:orientation val="minMax"/>
          <c:max val="1"/>
        </c:scaling>
        <c:delete val="0"/>
        <c:axPos val="l"/>
        <c:majorGridlines>
          <c:spPr>
            <a:ln w="3175">
              <a:noFill/>
              <a:prstDash val="solid"/>
            </a:ln>
          </c:spPr>
        </c:majorGridlines>
        <c:numFmt formatCode="0%" sourceLinked="0"/>
        <c:majorTickMark val="out"/>
        <c:minorTickMark val="none"/>
        <c:tickLblPos val="nextTo"/>
        <c:spPr>
          <a:ln w="3175">
            <a:solidFill>
              <a:srgbClr val="000000"/>
            </a:solidFill>
            <a:prstDash val="solid"/>
          </a:ln>
        </c:spPr>
        <c:txPr>
          <a:bodyPr rot="0" vert="horz"/>
          <a:lstStyle/>
          <a:p>
            <a:pPr>
              <a:defRPr sz="700" b="0" i="0" u="none" strike="noStrike" baseline="0">
                <a:solidFill>
                  <a:srgbClr val="000000"/>
                </a:solidFill>
                <a:latin typeface="Arial"/>
                <a:ea typeface="Arial"/>
                <a:cs typeface="Arial"/>
              </a:defRPr>
            </a:pPr>
            <a:endParaRPr lang="en-US"/>
          </a:p>
        </c:txPr>
        <c:crossAx val="905836815"/>
        <c:crosses val="autoZero"/>
        <c:crossBetween val="midCat"/>
      </c:valAx>
      <c:spPr>
        <a:noFill/>
        <a:ln w="12700">
          <a:solidFill>
            <a:srgbClr val="808080"/>
          </a:solidFill>
          <a:prstDash val="solid"/>
        </a:ln>
      </c:spPr>
    </c:plotArea>
    <c:plotVisOnly val="1"/>
    <c:dispBlanksAs val="gap"/>
    <c:showDLblsOverMax val="0"/>
  </c:chart>
  <c:spPr>
    <a:solidFill>
      <a:srgbClr val="FFFFFF"/>
    </a:solidFill>
    <a:ln w="3175">
      <a:solidFill>
        <a:srgbClr val="000000"/>
      </a:solidFill>
      <a:prstDash val="solid"/>
    </a:ln>
  </c:spPr>
  <c:txPr>
    <a:bodyPr/>
    <a:lstStyle/>
    <a:p>
      <a:pPr>
        <a:defRPr sz="1075" b="0" i="0" u="none" strike="noStrike" baseline="0">
          <a:solidFill>
            <a:srgbClr val="000000"/>
          </a:solidFill>
          <a:latin typeface="Arial"/>
          <a:ea typeface="Arial"/>
          <a:cs typeface="Aria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56902830399319"/>
          <c:y val="0.17232561470981714"/>
          <c:w val="0.83072994911631726"/>
          <c:h val="0.56666788066847795"/>
        </c:manualLayout>
      </c:layout>
      <c:scatterChart>
        <c:scatterStyle val="lineMarker"/>
        <c:varyColors val="0"/>
        <c:ser>
          <c:idx val="0"/>
          <c:order val="0"/>
          <c:tx>
            <c:strRef>
              <c:f>'Template (3)'!$B$19</c:f>
              <c:strCache>
                <c:ptCount val="1"/>
                <c:pt idx="0">
                  <c:v>p</c:v>
                </c:pt>
              </c:strCache>
            </c:strRef>
          </c:tx>
          <c:spPr>
            <a:ln w="12700">
              <a:solidFill>
                <a:srgbClr val="000080"/>
              </a:solidFill>
              <a:prstDash val="solid"/>
            </a:ln>
          </c:spPr>
          <c:marker>
            <c:symbol val="diamond"/>
            <c:size val="5"/>
            <c:spPr>
              <a:solidFill>
                <a:srgbClr val="000080"/>
              </a:solidFill>
              <a:ln>
                <a:solidFill>
                  <a:srgbClr val="000080"/>
                </a:solidFill>
                <a:prstDash val="solid"/>
              </a:ln>
            </c:spPr>
          </c:marker>
          <c:xVal>
            <c:numRef>
              <c:f>'Template (3)'!$C$16:$V$16</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xVal>
          <c:yVal>
            <c:numRef>
              <c:f>'Template (3)'!$C$19:$V$19</c:f>
              <c:numCache>
                <c:formatCode>0.000</c:formatCode>
                <c:ptCount val="20"/>
                <c:pt idx="0">
                  <c:v>0.28000000000000003</c:v>
                </c:pt>
                <c:pt idx="1">
                  <c:v>0.32</c:v>
                </c:pt>
                <c:pt idx="2">
                  <c:v>0.36</c:v>
                </c:pt>
                <c:pt idx="3">
                  <c:v>0.24</c:v>
                </c:pt>
                <c:pt idx="4">
                  <c:v>0.36</c:v>
                </c:pt>
                <c:pt idx="5">
                  <c:v>0.4</c:v>
                </c:pt>
                <c:pt idx="6">
                  <c:v>0.32</c:v>
                </c:pt>
                <c:pt idx="7">
                  <c:v>0.36</c:v>
                </c:pt>
                <c:pt idx="8">
                  <c:v>0.4</c:v>
                </c:pt>
                <c:pt idx="9">
                  <c:v>0.48</c:v>
                </c:pt>
                <c:pt idx="10">
                  <c:v>0.52</c:v>
                </c:pt>
                <c:pt idx="11">
                  <c:v>0.56000000000000005</c:v>
                </c:pt>
                <c:pt idx="12">
                  <c:v>0.52</c:v>
                </c:pt>
                <c:pt idx="13">
                  <c:v>0.56000000000000005</c:v>
                </c:pt>
                <c:pt idx="14">
                  <c:v>0.48</c:v>
                </c:pt>
                <c:pt idx="15">
                  <c:v>0.52</c:v>
                </c:pt>
                <c:pt idx="16">
                  <c:v>0.6</c:v>
                </c:pt>
                <c:pt idx="17">
                  <c:v>0.52</c:v>
                </c:pt>
                <c:pt idx="18">
                  <c:v>0.48</c:v>
                </c:pt>
                <c:pt idx="19">
                  <c:v>0.48</c:v>
                </c:pt>
              </c:numCache>
            </c:numRef>
          </c:yVal>
          <c:smooth val="0"/>
          <c:extLst>
            <c:ext xmlns:c16="http://schemas.microsoft.com/office/drawing/2014/chart" uri="{C3380CC4-5D6E-409C-BE32-E72D297353CC}">
              <c16:uniqueId val="{00000000-4EAE-47F3-9F6D-03A8B9A9937F}"/>
            </c:ext>
          </c:extLst>
        </c:ser>
        <c:ser>
          <c:idx val="1"/>
          <c:order val="1"/>
          <c:tx>
            <c:strRef>
              <c:f>'Template (3)'!$B$20</c:f>
              <c:strCache>
                <c:ptCount val="1"/>
                <c:pt idx="0">
                  <c:v>pbar</c:v>
                </c:pt>
              </c:strCache>
            </c:strRef>
          </c:tx>
          <c:spPr>
            <a:ln w="12700">
              <a:solidFill>
                <a:srgbClr val="000000"/>
              </a:solidFill>
              <a:prstDash val="solid"/>
            </a:ln>
          </c:spPr>
          <c:marker>
            <c:symbol val="none"/>
          </c:marker>
          <c:xVal>
            <c:numRef>
              <c:f>'Template (3)'!$C$16:$V$16</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xVal>
          <c:yVal>
            <c:numRef>
              <c:f>'Template (3)'!$C$20:$V$20</c:f>
              <c:numCache>
                <c:formatCode>0.000</c:formatCode>
                <c:ptCount val="20"/>
                <c:pt idx="0">
                  <c:v>0.438</c:v>
                </c:pt>
                <c:pt idx="1">
                  <c:v>0.438</c:v>
                </c:pt>
                <c:pt idx="2">
                  <c:v>0.438</c:v>
                </c:pt>
                <c:pt idx="3">
                  <c:v>0.438</c:v>
                </c:pt>
                <c:pt idx="4">
                  <c:v>0.438</c:v>
                </c:pt>
                <c:pt idx="5">
                  <c:v>0.438</c:v>
                </c:pt>
                <c:pt idx="6">
                  <c:v>0.438</c:v>
                </c:pt>
                <c:pt idx="7">
                  <c:v>0.438</c:v>
                </c:pt>
                <c:pt idx="8">
                  <c:v>0.438</c:v>
                </c:pt>
                <c:pt idx="9">
                  <c:v>0.438</c:v>
                </c:pt>
                <c:pt idx="10">
                  <c:v>0.438</c:v>
                </c:pt>
                <c:pt idx="11">
                  <c:v>0.438</c:v>
                </c:pt>
                <c:pt idx="12">
                  <c:v>0.438</c:v>
                </c:pt>
                <c:pt idx="13">
                  <c:v>0.438</c:v>
                </c:pt>
                <c:pt idx="14">
                  <c:v>0.438</c:v>
                </c:pt>
                <c:pt idx="15">
                  <c:v>0.438</c:v>
                </c:pt>
                <c:pt idx="16">
                  <c:v>0.438</c:v>
                </c:pt>
                <c:pt idx="17">
                  <c:v>0.438</c:v>
                </c:pt>
                <c:pt idx="18">
                  <c:v>0.438</c:v>
                </c:pt>
                <c:pt idx="19">
                  <c:v>0.438</c:v>
                </c:pt>
              </c:numCache>
            </c:numRef>
          </c:yVal>
          <c:smooth val="0"/>
          <c:extLst>
            <c:ext xmlns:c16="http://schemas.microsoft.com/office/drawing/2014/chart" uri="{C3380CC4-5D6E-409C-BE32-E72D297353CC}">
              <c16:uniqueId val="{00000001-4EAE-47F3-9F6D-03A8B9A9937F}"/>
            </c:ext>
          </c:extLst>
        </c:ser>
        <c:ser>
          <c:idx val="2"/>
          <c:order val="2"/>
          <c:tx>
            <c:strRef>
              <c:f>'Template (3)'!$B$21</c:f>
              <c:strCache>
                <c:ptCount val="1"/>
                <c:pt idx="0">
                  <c:v>UCL</c:v>
                </c:pt>
              </c:strCache>
            </c:strRef>
          </c:tx>
          <c:spPr>
            <a:ln w="12700">
              <a:solidFill>
                <a:srgbClr val="DD0806"/>
              </a:solidFill>
              <a:prstDash val="solid"/>
            </a:ln>
          </c:spPr>
          <c:marker>
            <c:symbol val="none"/>
          </c:marker>
          <c:xVal>
            <c:numRef>
              <c:f>'Template (3)'!$C$16:$V$16</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xVal>
          <c:yVal>
            <c:numRef>
              <c:f>'Template (3)'!$C$21:$V$21</c:f>
              <c:numCache>
                <c:formatCode>0.000</c:formatCode>
                <c:ptCount val="20"/>
                <c:pt idx="0">
                  <c:v>0.73568466537596455</c:v>
                </c:pt>
                <c:pt idx="1">
                  <c:v>0.73568466537596455</c:v>
                </c:pt>
                <c:pt idx="2">
                  <c:v>0.73568466537596455</c:v>
                </c:pt>
                <c:pt idx="3">
                  <c:v>0.73568466537596455</c:v>
                </c:pt>
                <c:pt idx="4">
                  <c:v>0.73568466537596455</c:v>
                </c:pt>
                <c:pt idx="5">
                  <c:v>0.73568466537596455</c:v>
                </c:pt>
                <c:pt idx="6">
                  <c:v>0.73568466537596455</c:v>
                </c:pt>
                <c:pt idx="7">
                  <c:v>0.73568466537596455</c:v>
                </c:pt>
                <c:pt idx="8">
                  <c:v>0.73568466537596455</c:v>
                </c:pt>
                <c:pt idx="9">
                  <c:v>0.73568466537596455</c:v>
                </c:pt>
                <c:pt idx="10">
                  <c:v>0.73568466537596455</c:v>
                </c:pt>
                <c:pt idx="11">
                  <c:v>0.73568466537596455</c:v>
                </c:pt>
                <c:pt idx="12">
                  <c:v>0.73568466537596455</c:v>
                </c:pt>
                <c:pt idx="13">
                  <c:v>0.73568466537596455</c:v>
                </c:pt>
                <c:pt idx="14">
                  <c:v>0.73568466537596455</c:v>
                </c:pt>
                <c:pt idx="15">
                  <c:v>0.73568466537596455</c:v>
                </c:pt>
                <c:pt idx="16">
                  <c:v>0.73568466537596455</c:v>
                </c:pt>
                <c:pt idx="17">
                  <c:v>0.73568466537596455</c:v>
                </c:pt>
                <c:pt idx="18">
                  <c:v>0.73568466537596455</c:v>
                </c:pt>
                <c:pt idx="19">
                  <c:v>0.73568466537596455</c:v>
                </c:pt>
              </c:numCache>
            </c:numRef>
          </c:yVal>
          <c:smooth val="0"/>
          <c:extLst>
            <c:ext xmlns:c16="http://schemas.microsoft.com/office/drawing/2014/chart" uri="{C3380CC4-5D6E-409C-BE32-E72D297353CC}">
              <c16:uniqueId val="{00000002-4EAE-47F3-9F6D-03A8B9A9937F}"/>
            </c:ext>
          </c:extLst>
        </c:ser>
        <c:ser>
          <c:idx val="3"/>
          <c:order val="3"/>
          <c:tx>
            <c:strRef>
              <c:f>'Template (3)'!$B$22</c:f>
              <c:strCache>
                <c:ptCount val="1"/>
                <c:pt idx="0">
                  <c:v>LCL</c:v>
                </c:pt>
              </c:strCache>
            </c:strRef>
          </c:tx>
          <c:spPr>
            <a:ln w="12700">
              <a:solidFill>
                <a:srgbClr val="FF0000"/>
              </a:solidFill>
              <a:prstDash val="solid"/>
            </a:ln>
          </c:spPr>
          <c:marker>
            <c:symbol val="none"/>
          </c:marker>
          <c:xVal>
            <c:numRef>
              <c:f>'Template (3)'!$C$16:$V$16</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xVal>
          <c:yVal>
            <c:numRef>
              <c:f>'Template (3)'!$C$22:$V$22</c:f>
              <c:numCache>
                <c:formatCode>0.000</c:formatCode>
                <c:ptCount val="20"/>
                <c:pt idx="0">
                  <c:v>0.1734192262042023</c:v>
                </c:pt>
                <c:pt idx="1">
                  <c:v>0.1734192262042023</c:v>
                </c:pt>
                <c:pt idx="2">
                  <c:v>0.1734192262042023</c:v>
                </c:pt>
                <c:pt idx="3">
                  <c:v>0.1734192262042023</c:v>
                </c:pt>
                <c:pt idx="4">
                  <c:v>0.1734192262042023</c:v>
                </c:pt>
                <c:pt idx="5">
                  <c:v>0.1734192262042023</c:v>
                </c:pt>
                <c:pt idx="6">
                  <c:v>0.1734192262042023</c:v>
                </c:pt>
                <c:pt idx="7">
                  <c:v>0.1734192262042023</c:v>
                </c:pt>
                <c:pt idx="8">
                  <c:v>0.1734192262042023</c:v>
                </c:pt>
                <c:pt idx="9">
                  <c:v>0.1734192262042023</c:v>
                </c:pt>
                <c:pt idx="10">
                  <c:v>0.1734192262042023</c:v>
                </c:pt>
                <c:pt idx="11">
                  <c:v>0.1734192262042023</c:v>
                </c:pt>
                <c:pt idx="12">
                  <c:v>0.1734192262042023</c:v>
                </c:pt>
                <c:pt idx="13">
                  <c:v>0.1734192262042023</c:v>
                </c:pt>
                <c:pt idx="14">
                  <c:v>0.1734192262042023</c:v>
                </c:pt>
                <c:pt idx="15">
                  <c:v>0.1734192262042023</c:v>
                </c:pt>
                <c:pt idx="16">
                  <c:v>0.1734192262042023</c:v>
                </c:pt>
                <c:pt idx="17">
                  <c:v>0.1734192262042023</c:v>
                </c:pt>
                <c:pt idx="18">
                  <c:v>0.1734192262042023</c:v>
                </c:pt>
                <c:pt idx="19">
                  <c:v>0.1734192262042023</c:v>
                </c:pt>
              </c:numCache>
            </c:numRef>
          </c:yVal>
          <c:smooth val="0"/>
          <c:extLst>
            <c:ext xmlns:c16="http://schemas.microsoft.com/office/drawing/2014/chart" uri="{C3380CC4-5D6E-409C-BE32-E72D297353CC}">
              <c16:uniqueId val="{00000003-4EAE-47F3-9F6D-03A8B9A9937F}"/>
            </c:ext>
          </c:extLst>
        </c:ser>
        <c:dLbls>
          <c:showLegendKey val="0"/>
          <c:showVal val="0"/>
          <c:showCatName val="0"/>
          <c:showSerName val="0"/>
          <c:showPercent val="0"/>
          <c:showBubbleSize val="0"/>
        </c:dLbls>
        <c:axId val="905836815"/>
        <c:axId val="1"/>
      </c:scatterChart>
      <c:valAx>
        <c:axId val="905836815"/>
        <c:scaling>
          <c:orientation val="minMax"/>
        </c:scaling>
        <c:delete val="0"/>
        <c:axPos val="b"/>
        <c:title>
          <c:tx>
            <c:rich>
              <a:bodyPr/>
              <a:lstStyle/>
              <a:p>
                <a:pPr>
                  <a:defRPr sz="1075" b="1" i="0" u="none" strike="noStrike" baseline="0">
                    <a:solidFill>
                      <a:srgbClr val="000000"/>
                    </a:solidFill>
                    <a:latin typeface="Arial"/>
                    <a:ea typeface="Arial"/>
                    <a:cs typeface="Arial"/>
                  </a:defRPr>
                </a:pPr>
                <a:r>
                  <a:rPr lang="en-US"/>
                  <a:t>Day</a:t>
                </a:r>
              </a:p>
            </c:rich>
          </c:tx>
          <c:layout>
            <c:manualLayout>
              <c:xMode val="edge"/>
              <c:yMode val="edge"/>
              <c:x val="0.47419989634197296"/>
              <c:y val="0.8566446227568219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700" b="0" i="0" u="none" strike="noStrike" baseline="0">
                <a:solidFill>
                  <a:srgbClr val="000000"/>
                </a:solidFill>
                <a:latin typeface="Arial"/>
                <a:ea typeface="Arial"/>
                <a:cs typeface="Arial"/>
              </a:defRPr>
            </a:pPr>
            <a:endParaRPr lang="en-US"/>
          </a:p>
        </c:txPr>
        <c:crossAx val="1"/>
        <c:crosses val="autoZero"/>
        <c:crossBetween val="midCat"/>
        <c:majorUnit val="1"/>
      </c:valAx>
      <c:valAx>
        <c:axId val="1"/>
        <c:scaling>
          <c:orientation val="minMax"/>
          <c:max val="1"/>
        </c:scaling>
        <c:delete val="0"/>
        <c:axPos val="l"/>
        <c:majorGridlines>
          <c:spPr>
            <a:ln w="3175">
              <a:noFill/>
              <a:prstDash val="solid"/>
            </a:ln>
          </c:spPr>
        </c:majorGridlines>
        <c:numFmt formatCode="0%" sourceLinked="0"/>
        <c:majorTickMark val="out"/>
        <c:minorTickMark val="none"/>
        <c:tickLblPos val="nextTo"/>
        <c:spPr>
          <a:ln w="3175">
            <a:solidFill>
              <a:srgbClr val="000000"/>
            </a:solidFill>
            <a:prstDash val="solid"/>
          </a:ln>
        </c:spPr>
        <c:txPr>
          <a:bodyPr rot="0" vert="horz"/>
          <a:lstStyle/>
          <a:p>
            <a:pPr>
              <a:defRPr sz="700" b="0" i="0" u="none" strike="noStrike" baseline="0">
                <a:solidFill>
                  <a:srgbClr val="000000"/>
                </a:solidFill>
                <a:latin typeface="Arial"/>
                <a:ea typeface="Arial"/>
                <a:cs typeface="Arial"/>
              </a:defRPr>
            </a:pPr>
            <a:endParaRPr lang="en-US"/>
          </a:p>
        </c:txPr>
        <c:crossAx val="905836815"/>
        <c:crosses val="autoZero"/>
        <c:crossBetween val="midCat"/>
      </c:valAx>
      <c:spPr>
        <a:noFill/>
        <a:ln w="12700">
          <a:solidFill>
            <a:srgbClr val="808080"/>
          </a:solidFill>
          <a:prstDash val="solid"/>
        </a:ln>
      </c:spPr>
    </c:plotArea>
    <c:plotVisOnly val="1"/>
    <c:dispBlanksAs val="gap"/>
    <c:showDLblsOverMax val="0"/>
  </c:chart>
  <c:spPr>
    <a:solidFill>
      <a:srgbClr val="FFFFFF"/>
    </a:solidFill>
    <a:ln w="3175">
      <a:solidFill>
        <a:srgbClr val="000000"/>
      </a:solidFill>
      <a:prstDash val="solid"/>
    </a:ln>
  </c:spPr>
  <c:txPr>
    <a:bodyPr/>
    <a:lstStyle/>
    <a:p>
      <a:pPr>
        <a:defRPr sz="1075" b="0" i="0" u="none" strike="noStrike" baseline="0">
          <a:solidFill>
            <a:srgbClr val="000000"/>
          </a:solidFill>
          <a:latin typeface="Arial"/>
          <a:ea typeface="Arial"/>
          <a:cs typeface="Arial"/>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56902830399319"/>
          <c:y val="0.18299578316257264"/>
          <c:w val="0.84020420057621659"/>
          <c:h val="0.55599804950489562"/>
        </c:manualLayout>
      </c:layout>
      <c:scatterChart>
        <c:scatterStyle val="lineMarker"/>
        <c:varyColors val="0"/>
        <c:ser>
          <c:idx val="0"/>
          <c:order val="0"/>
          <c:tx>
            <c:strRef>
              <c:f>'Template (4)'!$B$19</c:f>
              <c:strCache>
                <c:ptCount val="1"/>
                <c:pt idx="0">
                  <c:v>p</c:v>
                </c:pt>
              </c:strCache>
            </c:strRef>
          </c:tx>
          <c:spPr>
            <a:ln w="12700">
              <a:solidFill>
                <a:srgbClr val="000080"/>
              </a:solidFill>
              <a:prstDash val="solid"/>
            </a:ln>
          </c:spPr>
          <c:marker>
            <c:symbol val="diamond"/>
            <c:size val="5"/>
            <c:spPr>
              <a:solidFill>
                <a:srgbClr val="000080"/>
              </a:solidFill>
              <a:ln>
                <a:solidFill>
                  <a:srgbClr val="000080"/>
                </a:solidFill>
                <a:prstDash val="solid"/>
              </a:ln>
            </c:spPr>
          </c:marker>
          <c:xVal>
            <c:numRef>
              <c:f>'Template (4)'!$C$16:$V$16</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xVal>
          <c:yVal>
            <c:numRef>
              <c:f>'Template (4)'!$C$19:$V$19</c:f>
              <c:numCache>
                <c:formatCode>0.000</c:formatCode>
                <c:ptCount val="20"/>
                <c:pt idx="0">
                  <c:v>0.28000000000000003</c:v>
                </c:pt>
                <c:pt idx="1">
                  <c:v>0.32</c:v>
                </c:pt>
                <c:pt idx="2">
                  <c:v>0.36</c:v>
                </c:pt>
                <c:pt idx="3">
                  <c:v>0.24</c:v>
                </c:pt>
                <c:pt idx="4">
                  <c:v>0.36</c:v>
                </c:pt>
                <c:pt idx="5">
                  <c:v>0.4</c:v>
                </c:pt>
                <c:pt idx="6">
                  <c:v>0.32</c:v>
                </c:pt>
                <c:pt idx="7">
                  <c:v>0.36</c:v>
                </c:pt>
                <c:pt idx="8">
                  <c:v>0.4</c:v>
                </c:pt>
                <c:pt idx="9">
                  <c:v>0.48</c:v>
                </c:pt>
                <c:pt idx="10">
                  <c:v>0.52</c:v>
                </c:pt>
                <c:pt idx="11">
                  <c:v>0.56000000000000005</c:v>
                </c:pt>
                <c:pt idx="12">
                  <c:v>0.64</c:v>
                </c:pt>
                <c:pt idx="13">
                  <c:v>0.68</c:v>
                </c:pt>
                <c:pt idx="14">
                  <c:v>0.48</c:v>
                </c:pt>
                <c:pt idx="15">
                  <c:v>0.52</c:v>
                </c:pt>
                <c:pt idx="16">
                  <c:v>0.4</c:v>
                </c:pt>
                <c:pt idx="17">
                  <c:v>0.52</c:v>
                </c:pt>
                <c:pt idx="18">
                  <c:v>0.48</c:v>
                </c:pt>
                <c:pt idx="19">
                  <c:v>0.48</c:v>
                </c:pt>
              </c:numCache>
            </c:numRef>
          </c:yVal>
          <c:smooth val="0"/>
          <c:extLst>
            <c:ext xmlns:c16="http://schemas.microsoft.com/office/drawing/2014/chart" uri="{C3380CC4-5D6E-409C-BE32-E72D297353CC}">
              <c16:uniqueId val="{00000000-DDCE-43BC-A130-2F49F12DF579}"/>
            </c:ext>
          </c:extLst>
        </c:ser>
        <c:ser>
          <c:idx val="1"/>
          <c:order val="1"/>
          <c:tx>
            <c:strRef>
              <c:f>'Template (4)'!$B$20</c:f>
              <c:strCache>
                <c:ptCount val="1"/>
                <c:pt idx="0">
                  <c:v>pbar</c:v>
                </c:pt>
              </c:strCache>
            </c:strRef>
          </c:tx>
          <c:spPr>
            <a:ln w="12700">
              <a:solidFill>
                <a:srgbClr val="000000"/>
              </a:solidFill>
              <a:prstDash val="solid"/>
            </a:ln>
          </c:spPr>
          <c:marker>
            <c:symbol val="none"/>
          </c:marker>
          <c:xVal>
            <c:numRef>
              <c:f>'Template (4)'!$C$16:$V$16</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xVal>
          <c:yVal>
            <c:numRef>
              <c:f>'Template (4)'!$C$20:$V$20</c:f>
              <c:numCache>
                <c:formatCode>0.000</c:formatCode>
                <c:ptCount val="20"/>
                <c:pt idx="0">
                  <c:v>0.44</c:v>
                </c:pt>
                <c:pt idx="1">
                  <c:v>0.44</c:v>
                </c:pt>
                <c:pt idx="2">
                  <c:v>0.44</c:v>
                </c:pt>
                <c:pt idx="3">
                  <c:v>0.44</c:v>
                </c:pt>
                <c:pt idx="4">
                  <c:v>0.44</c:v>
                </c:pt>
                <c:pt idx="5">
                  <c:v>0.44</c:v>
                </c:pt>
                <c:pt idx="6">
                  <c:v>0.44</c:v>
                </c:pt>
                <c:pt idx="7">
                  <c:v>0.44</c:v>
                </c:pt>
                <c:pt idx="8">
                  <c:v>0.44</c:v>
                </c:pt>
                <c:pt idx="9">
                  <c:v>0.44</c:v>
                </c:pt>
                <c:pt idx="10">
                  <c:v>0.44</c:v>
                </c:pt>
                <c:pt idx="11">
                  <c:v>0.44</c:v>
                </c:pt>
                <c:pt idx="12">
                  <c:v>0.44</c:v>
                </c:pt>
                <c:pt idx="13">
                  <c:v>0.44</c:v>
                </c:pt>
                <c:pt idx="14">
                  <c:v>0.44</c:v>
                </c:pt>
                <c:pt idx="15">
                  <c:v>0.44</c:v>
                </c:pt>
                <c:pt idx="16">
                  <c:v>0.44</c:v>
                </c:pt>
                <c:pt idx="17">
                  <c:v>0.44</c:v>
                </c:pt>
                <c:pt idx="18">
                  <c:v>0.44</c:v>
                </c:pt>
                <c:pt idx="19">
                  <c:v>0.44</c:v>
                </c:pt>
              </c:numCache>
            </c:numRef>
          </c:yVal>
          <c:smooth val="0"/>
          <c:extLst>
            <c:ext xmlns:c16="http://schemas.microsoft.com/office/drawing/2014/chart" uri="{C3380CC4-5D6E-409C-BE32-E72D297353CC}">
              <c16:uniqueId val="{00000001-DDCE-43BC-A130-2F49F12DF579}"/>
            </c:ext>
          </c:extLst>
        </c:ser>
        <c:ser>
          <c:idx val="2"/>
          <c:order val="2"/>
          <c:tx>
            <c:strRef>
              <c:f>'Template (4)'!$B$21</c:f>
              <c:strCache>
                <c:ptCount val="1"/>
                <c:pt idx="0">
                  <c:v>UCL</c:v>
                </c:pt>
              </c:strCache>
            </c:strRef>
          </c:tx>
          <c:spPr>
            <a:ln w="12700">
              <a:solidFill>
                <a:srgbClr val="DD0806"/>
              </a:solidFill>
              <a:prstDash val="solid"/>
            </a:ln>
          </c:spPr>
          <c:marker>
            <c:symbol val="none"/>
          </c:marker>
          <c:xVal>
            <c:numRef>
              <c:f>'Template (4)'!$C$16:$V$16</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xVal>
          <c:yVal>
            <c:numRef>
              <c:f>'Template (4)'!$C$21:$V$21</c:f>
              <c:numCache>
                <c:formatCode>0.000</c:formatCode>
                <c:ptCount val="20"/>
                <c:pt idx="0">
                  <c:v>0.73783216750378067</c:v>
                </c:pt>
                <c:pt idx="1">
                  <c:v>0.73783216750378067</c:v>
                </c:pt>
                <c:pt idx="2">
                  <c:v>0.73783216750378067</c:v>
                </c:pt>
                <c:pt idx="3">
                  <c:v>0.73783216750378067</c:v>
                </c:pt>
                <c:pt idx="4">
                  <c:v>0.73783216750378067</c:v>
                </c:pt>
                <c:pt idx="5">
                  <c:v>0.73783216750378067</c:v>
                </c:pt>
                <c:pt idx="6">
                  <c:v>0.73783216750378067</c:v>
                </c:pt>
                <c:pt idx="7">
                  <c:v>0.73783216750378067</c:v>
                </c:pt>
                <c:pt idx="8">
                  <c:v>0.73783216750378067</c:v>
                </c:pt>
                <c:pt idx="9">
                  <c:v>0.73783216750378067</c:v>
                </c:pt>
                <c:pt idx="10">
                  <c:v>0.73783216750378067</c:v>
                </c:pt>
                <c:pt idx="11">
                  <c:v>0.73783216750378067</c:v>
                </c:pt>
                <c:pt idx="12">
                  <c:v>0.73783216750378067</c:v>
                </c:pt>
                <c:pt idx="13">
                  <c:v>0.73783216750378067</c:v>
                </c:pt>
                <c:pt idx="14">
                  <c:v>0.73783216750378067</c:v>
                </c:pt>
                <c:pt idx="15">
                  <c:v>0.73783216750378067</c:v>
                </c:pt>
                <c:pt idx="16">
                  <c:v>0.73783216750378067</c:v>
                </c:pt>
                <c:pt idx="17">
                  <c:v>0.73783216750378067</c:v>
                </c:pt>
                <c:pt idx="18">
                  <c:v>0.73783216750378067</c:v>
                </c:pt>
                <c:pt idx="19">
                  <c:v>0.73783216750378067</c:v>
                </c:pt>
              </c:numCache>
            </c:numRef>
          </c:yVal>
          <c:smooth val="0"/>
          <c:extLst>
            <c:ext xmlns:c16="http://schemas.microsoft.com/office/drawing/2014/chart" uri="{C3380CC4-5D6E-409C-BE32-E72D297353CC}">
              <c16:uniqueId val="{00000002-DDCE-43BC-A130-2F49F12DF579}"/>
            </c:ext>
          </c:extLst>
        </c:ser>
        <c:ser>
          <c:idx val="3"/>
          <c:order val="3"/>
          <c:tx>
            <c:strRef>
              <c:f>'Template (4)'!$B$22</c:f>
              <c:strCache>
                <c:ptCount val="1"/>
                <c:pt idx="0">
                  <c:v>LCL</c:v>
                </c:pt>
              </c:strCache>
            </c:strRef>
          </c:tx>
          <c:spPr>
            <a:ln w="12700">
              <a:solidFill>
                <a:srgbClr val="FF0000"/>
              </a:solidFill>
              <a:prstDash val="solid"/>
            </a:ln>
          </c:spPr>
          <c:marker>
            <c:symbol val="none"/>
          </c:marker>
          <c:xVal>
            <c:numRef>
              <c:f>'Template (4)'!$C$16:$V$16</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xVal>
          <c:yVal>
            <c:numRef>
              <c:f>'Template (4)'!$C$22:$V$22</c:f>
              <c:numCache>
                <c:formatCode>0.000</c:formatCode>
                <c:ptCount val="20"/>
                <c:pt idx="0">
                  <c:v>0.17611193729885527</c:v>
                </c:pt>
                <c:pt idx="1">
                  <c:v>0.17611193729885527</c:v>
                </c:pt>
                <c:pt idx="2">
                  <c:v>0.17611193729885527</c:v>
                </c:pt>
                <c:pt idx="3">
                  <c:v>0.17611193729885527</c:v>
                </c:pt>
                <c:pt idx="4">
                  <c:v>0.17611193729885527</c:v>
                </c:pt>
                <c:pt idx="5">
                  <c:v>0.17611193729885527</c:v>
                </c:pt>
                <c:pt idx="6">
                  <c:v>0.17611193729885527</c:v>
                </c:pt>
                <c:pt idx="7">
                  <c:v>0.17611193729885527</c:v>
                </c:pt>
                <c:pt idx="8">
                  <c:v>0.17611193729885527</c:v>
                </c:pt>
                <c:pt idx="9">
                  <c:v>0.17611193729885527</c:v>
                </c:pt>
                <c:pt idx="10">
                  <c:v>0.17611193729885527</c:v>
                </c:pt>
                <c:pt idx="11">
                  <c:v>0.17611193729885527</c:v>
                </c:pt>
                <c:pt idx="12">
                  <c:v>0.17611193729885527</c:v>
                </c:pt>
                <c:pt idx="13">
                  <c:v>0.17611193729885527</c:v>
                </c:pt>
                <c:pt idx="14">
                  <c:v>0.17611193729885527</c:v>
                </c:pt>
                <c:pt idx="15">
                  <c:v>0.17611193729885527</c:v>
                </c:pt>
                <c:pt idx="16">
                  <c:v>0.17611193729885527</c:v>
                </c:pt>
                <c:pt idx="17">
                  <c:v>0.17611193729885527</c:v>
                </c:pt>
                <c:pt idx="18">
                  <c:v>0.17611193729885527</c:v>
                </c:pt>
                <c:pt idx="19">
                  <c:v>0.17611193729885527</c:v>
                </c:pt>
              </c:numCache>
            </c:numRef>
          </c:yVal>
          <c:smooth val="0"/>
          <c:extLst>
            <c:ext xmlns:c16="http://schemas.microsoft.com/office/drawing/2014/chart" uri="{C3380CC4-5D6E-409C-BE32-E72D297353CC}">
              <c16:uniqueId val="{00000003-DDCE-43BC-A130-2F49F12DF579}"/>
            </c:ext>
          </c:extLst>
        </c:ser>
        <c:dLbls>
          <c:showLegendKey val="0"/>
          <c:showVal val="0"/>
          <c:showCatName val="0"/>
          <c:showSerName val="0"/>
          <c:showPercent val="0"/>
          <c:showBubbleSize val="0"/>
        </c:dLbls>
        <c:axId val="905836815"/>
        <c:axId val="1"/>
      </c:scatterChart>
      <c:valAx>
        <c:axId val="905836815"/>
        <c:scaling>
          <c:orientation val="minMax"/>
        </c:scaling>
        <c:delete val="0"/>
        <c:axPos val="b"/>
        <c:title>
          <c:tx>
            <c:rich>
              <a:bodyPr/>
              <a:lstStyle/>
              <a:p>
                <a:pPr>
                  <a:defRPr sz="1075" b="1" i="0" u="none" strike="noStrike" baseline="0">
                    <a:solidFill>
                      <a:srgbClr val="000000"/>
                    </a:solidFill>
                    <a:latin typeface="Arial"/>
                    <a:ea typeface="Arial"/>
                    <a:cs typeface="Arial"/>
                  </a:defRPr>
                </a:pPr>
                <a:r>
                  <a:rPr lang="en-US"/>
                  <a:t>Day</a:t>
                </a:r>
              </a:p>
            </c:rich>
          </c:tx>
          <c:layout>
            <c:manualLayout>
              <c:xMode val="edge"/>
              <c:yMode val="edge"/>
              <c:x val="0.47419989634197296"/>
              <c:y val="0.8566446227568219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700" b="0" i="0" u="none" strike="noStrike" baseline="0">
                <a:solidFill>
                  <a:srgbClr val="000000"/>
                </a:solidFill>
                <a:latin typeface="Arial"/>
                <a:ea typeface="Arial"/>
                <a:cs typeface="Arial"/>
              </a:defRPr>
            </a:pPr>
            <a:endParaRPr lang="en-US"/>
          </a:p>
        </c:txPr>
        <c:crossAx val="1"/>
        <c:crosses val="autoZero"/>
        <c:crossBetween val="midCat"/>
        <c:majorUnit val="1"/>
      </c:valAx>
      <c:valAx>
        <c:axId val="1"/>
        <c:scaling>
          <c:orientation val="minMax"/>
          <c:max val="1"/>
        </c:scaling>
        <c:delete val="0"/>
        <c:axPos val="l"/>
        <c:majorGridlines>
          <c:spPr>
            <a:ln w="3175">
              <a:noFill/>
              <a:prstDash val="solid"/>
            </a:ln>
          </c:spPr>
        </c:majorGridlines>
        <c:numFmt formatCode="0%" sourceLinked="0"/>
        <c:majorTickMark val="out"/>
        <c:minorTickMark val="none"/>
        <c:tickLblPos val="nextTo"/>
        <c:spPr>
          <a:ln w="3175">
            <a:solidFill>
              <a:srgbClr val="000000"/>
            </a:solidFill>
            <a:prstDash val="solid"/>
          </a:ln>
        </c:spPr>
        <c:txPr>
          <a:bodyPr rot="0" vert="horz"/>
          <a:lstStyle/>
          <a:p>
            <a:pPr>
              <a:defRPr sz="700" b="0" i="0" u="none" strike="noStrike" baseline="0">
                <a:solidFill>
                  <a:srgbClr val="000000"/>
                </a:solidFill>
                <a:latin typeface="Arial"/>
                <a:ea typeface="Arial"/>
                <a:cs typeface="Arial"/>
              </a:defRPr>
            </a:pPr>
            <a:endParaRPr lang="en-US"/>
          </a:p>
        </c:txPr>
        <c:crossAx val="905836815"/>
        <c:crosses val="autoZero"/>
        <c:crossBetween val="midCat"/>
      </c:valAx>
      <c:spPr>
        <a:noFill/>
        <a:ln w="12700">
          <a:solidFill>
            <a:srgbClr val="808080"/>
          </a:solidFill>
          <a:prstDash val="solid"/>
        </a:ln>
      </c:spPr>
    </c:plotArea>
    <c:plotVisOnly val="1"/>
    <c:dispBlanksAs val="gap"/>
    <c:showDLblsOverMax val="0"/>
  </c:chart>
  <c:spPr>
    <a:solidFill>
      <a:srgbClr val="FFFFFF"/>
    </a:solidFill>
    <a:ln w="3175">
      <a:solidFill>
        <a:srgbClr val="000000"/>
      </a:solidFill>
      <a:prstDash val="solid"/>
    </a:ln>
  </c:spPr>
  <c:txPr>
    <a:bodyPr/>
    <a:lstStyle/>
    <a:p>
      <a:pPr>
        <a:defRPr sz="1075" b="0" i="0" u="none" strike="noStrike" baseline="0">
          <a:solidFill>
            <a:srgbClr val="000000"/>
          </a:solidFill>
          <a:latin typeface="Arial"/>
          <a:ea typeface="Arial"/>
          <a:cs typeface="Arial"/>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56902830399319"/>
          <c:y val="0.13885849911078493"/>
          <c:w val="0.83318018051522014"/>
          <c:h val="0.60013539869229204"/>
        </c:manualLayout>
      </c:layout>
      <c:scatterChart>
        <c:scatterStyle val="lineMarker"/>
        <c:varyColors val="0"/>
        <c:ser>
          <c:idx val="0"/>
          <c:order val="0"/>
          <c:tx>
            <c:strRef>
              <c:f>'Template (5)'!$B$19</c:f>
              <c:strCache>
                <c:ptCount val="1"/>
                <c:pt idx="0">
                  <c:v>p</c:v>
                </c:pt>
              </c:strCache>
            </c:strRef>
          </c:tx>
          <c:spPr>
            <a:ln w="12700">
              <a:solidFill>
                <a:srgbClr val="000080"/>
              </a:solidFill>
              <a:prstDash val="solid"/>
            </a:ln>
          </c:spPr>
          <c:marker>
            <c:symbol val="diamond"/>
            <c:size val="5"/>
            <c:spPr>
              <a:solidFill>
                <a:srgbClr val="000080"/>
              </a:solidFill>
              <a:ln>
                <a:solidFill>
                  <a:srgbClr val="000080"/>
                </a:solidFill>
                <a:prstDash val="solid"/>
              </a:ln>
            </c:spPr>
          </c:marker>
          <c:xVal>
            <c:numRef>
              <c:f>'Template (5)'!$C$16:$V$16</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xVal>
          <c:yVal>
            <c:numRef>
              <c:f>'Template (5)'!$C$19:$V$19</c:f>
              <c:numCache>
                <c:formatCode>0.000</c:formatCode>
                <c:ptCount val="20"/>
                <c:pt idx="0">
                  <c:v>0.23333333333333334</c:v>
                </c:pt>
                <c:pt idx="1">
                  <c:v>0.26666666666666666</c:v>
                </c:pt>
                <c:pt idx="2">
                  <c:v>0.33333333333333331</c:v>
                </c:pt>
                <c:pt idx="3">
                  <c:v>0.1</c:v>
                </c:pt>
                <c:pt idx="4">
                  <c:v>0.33333333333333331</c:v>
                </c:pt>
                <c:pt idx="5">
                  <c:v>0.1</c:v>
                </c:pt>
                <c:pt idx="6">
                  <c:v>0.33333333333333331</c:v>
                </c:pt>
                <c:pt idx="7">
                  <c:v>0.36666666666666664</c:v>
                </c:pt>
                <c:pt idx="8">
                  <c:v>0.3</c:v>
                </c:pt>
                <c:pt idx="9">
                  <c:v>0.4</c:v>
                </c:pt>
                <c:pt idx="10">
                  <c:v>0.33333333333333331</c:v>
                </c:pt>
                <c:pt idx="11">
                  <c:v>0.43333333333333335</c:v>
                </c:pt>
                <c:pt idx="12">
                  <c:v>0.33333333333333331</c:v>
                </c:pt>
                <c:pt idx="13">
                  <c:v>0.3</c:v>
                </c:pt>
                <c:pt idx="14">
                  <c:v>0.36666666666666664</c:v>
                </c:pt>
                <c:pt idx="15">
                  <c:v>0.4</c:v>
                </c:pt>
                <c:pt idx="16">
                  <c:v>0.43333333333333335</c:v>
                </c:pt>
                <c:pt idx="17">
                  <c:v>0.33333333333333331</c:v>
                </c:pt>
                <c:pt idx="18">
                  <c:v>0.26666666666666666</c:v>
                </c:pt>
                <c:pt idx="19">
                  <c:v>0.4</c:v>
                </c:pt>
              </c:numCache>
            </c:numRef>
          </c:yVal>
          <c:smooth val="0"/>
          <c:extLst>
            <c:ext xmlns:c16="http://schemas.microsoft.com/office/drawing/2014/chart" uri="{C3380CC4-5D6E-409C-BE32-E72D297353CC}">
              <c16:uniqueId val="{00000000-DD78-4A1C-B42E-2FA7D7193B42}"/>
            </c:ext>
          </c:extLst>
        </c:ser>
        <c:ser>
          <c:idx val="1"/>
          <c:order val="1"/>
          <c:tx>
            <c:strRef>
              <c:f>'Template (5)'!$B$20</c:f>
              <c:strCache>
                <c:ptCount val="1"/>
                <c:pt idx="0">
                  <c:v>pbar</c:v>
                </c:pt>
              </c:strCache>
            </c:strRef>
          </c:tx>
          <c:spPr>
            <a:ln w="12700">
              <a:solidFill>
                <a:srgbClr val="000000"/>
              </a:solidFill>
              <a:prstDash val="solid"/>
            </a:ln>
          </c:spPr>
          <c:marker>
            <c:symbol val="none"/>
          </c:marker>
          <c:xVal>
            <c:numRef>
              <c:f>'Template (5)'!$C$16:$V$16</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xVal>
          <c:yVal>
            <c:numRef>
              <c:f>'Template (5)'!$C$20:$V$20</c:f>
              <c:numCache>
                <c:formatCode>0.000</c:formatCode>
                <c:ptCount val="20"/>
                <c:pt idx="0">
                  <c:v>0.31833333333333336</c:v>
                </c:pt>
                <c:pt idx="1">
                  <c:v>0.31833333333333336</c:v>
                </c:pt>
                <c:pt idx="2">
                  <c:v>0.31833333333333336</c:v>
                </c:pt>
                <c:pt idx="3">
                  <c:v>0.31833333333333336</c:v>
                </c:pt>
                <c:pt idx="4">
                  <c:v>0.31833333333333336</c:v>
                </c:pt>
                <c:pt idx="5">
                  <c:v>0.31833333333333336</c:v>
                </c:pt>
                <c:pt idx="6">
                  <c:v>0.31833333333333336</c:v>
                </c:pt>
                <c:pt idx="7">
                  <c:v>0.31833333333333336</c:v>
                </c:pt>
                <c:pt idx="8">
                  <c:v>0.31833333333333336</c:v>
                </c:pt>
                <c:pt idx="9">
                  <c:v>0.31833333333333336</c:v>
                </c:pt>
                <c:pt idx="10">
                  <c:v>0.31833333333333336</c:v>
                </c:pt>
                <c:pt idx="11">
                  <c:v>0.31833333333333336</c:v>
                </c:pt>
                <c:pt idx="12">
                  <c:v>0.31833333333333336</c:v>
                </c:pt>
                <c:pt idx="13">
                  <c:v>0.31833333333333336</c:v>
                </c:pt>
                <c:pt idx="14">
                  <c:v>0.31833333333333336</c:v>
                </c:pt>
                <c:pt idx="15">
                  <c:v>0.31833333333333336</c:v>
                </c:pt>
                <c:pt idx="16">
                  <c:v>0.31833333333333336</c:v>
                </c:pt>
                <c:pt idx="17">
                  <c:v>0.31833333333333336</c:v>
                </c:pt>
                <c:pt idx="18">
                  <c:v>0.31833333333333336</c:v>
                </c:pt>
                <c:pt idx="19">
                  <c:v>0.31833333333333336</c:v>
                </c:pt>
              </c:numCache>
            </c:numRef>
          </c:yVal>
          <c:smooth val="0"/>
          <c:extLst>
            <c:ext xmlns:c16="http://schemas.microsoft.com/office/drawing/2014/chart" uri="{C3380CC4-5D6E-409C-BE32-E72D297353CC}">
              <c16:uniqueId val="{00000001-DD78-4A1C-B42E-2FA7D7193B42}"/>
            </c:ext>
          </c:extLst>
        </c:ser>
        <c:ser>
          <c:idx val="2"/>
          <c:order val="2"/>
          <c:tx>
            <c:strRef>
              <c:f>'Template (5)'!$B$21</c:f>
              <c:strCache>
                <c:ptCount val="1"/>
                <c:pt idx="0">
                  <c:v>UCL</c:v>
                </c:pt>
              </c:strCache>
            </c:strRef>
          </c:tx>
          <c:spPr>
            <a:ln w="12700">
              <a:solidFill>
                <a:srgbClr val="DD0806"/>
              </a:solidFill>
              <a:prstDash val="solid"/>
            </a:ln>
          </c:spPr>
          <c:marker>
            <c:symbol val="none"/>
          </c:marker>
          <c:xVal>
            <c:numRef>
              <c:f>'Template (5)'!$C$16:$V$16</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xVal>
          <c:yVal>
            <c:numRef>
              <c:f>'Template (5)'!$C$21:$V$21</c:f>
              <c:numCache>
                <c:formatCode>0.000</c:formatCode>
                <c:ptCount val="20"/>
                <c:pt idx="0">
                  <c:v>0.57347871672614859</c:v>
                </c:pt>
                <c:pt idx="1">
                  <c:v>0.57347871672614859</c:v>
                </c:pt>
                <c:pt idx="2">
                  <c:v>0.57347871672614859</c:v>
                </c:pt>
                <c:pt idx="3">
                  <c:v>0.57347871672614859</c:v>
                </c:pt>
                <c:pt idx="4">
                  <c:v>0.57347871672614859</c:v>
                </c:pt>
                <c:pt idx="5">
                  <c:v>0.57347871672614859</c:v>
                </c:pt>
                <c:pt idx="6">
                  <c:v>0.57347871672614859</c:v>
                </c:pt>
                <c:pt idx="7">
                  <c:v>0.57347871672614859</c:v>
                </c:pt>
                <c:pt idx="8">
                  <c:v>0.57347871672614859</c:v>
                </c:pt>
                <c:pt idx="9">
                  <c:v>0.57347871672614859</c:v>
                </c:pt>
                <c:pt idx="10">
                  <c:v>0.57347871672614859</c:v>
                </c:pt>
                <c:pt idx="11">
                  <c:v>0.57347871672614859</c:v>
                </c:pt>
                <c:pt idx="12">
                  <c:v>0.57347871672614859</c:v>
                </c:pt>
                <c:pt idx="13">
                  <c:v>0.57347871672614859</c:v>
                </c:pt>
                <c:pt idx="14">
                  <c:v>0.57347871672614859</c:v>
                </c:pt>
                <c:pt idx="15">
                  <c:v>0.57347871672614859</c:v>
                </c:pt>
                <c:pt idx="16">
                  <c:v>0.57347871672614859</c:v>
                </c:pt>
                <c:pt idx="17">
                  <c:v>0.57347871672614859</c:v>
                </c:pt>
                <c:pt idx="18">
                  <c:v>0.57347871672614859</c:v>
                </c:pt>
                <c:pt idx="19">
                  <c:v>0.57347871672614859</c:v>
                </c:pt>
              </c:numCache>
            </c:numRef>
          </c:yVal>
          <c:smooth val="0"/>
          <c:extLst>
            <c:ext xmlns:c16="http://schemas.microsoft.com/office/drawing/2014/chart" uri="{C3380CC4-5D6E-409C-BE32-E72D297353CC}">
              <c16:uniqueId val="{00000002-DD78-4A1C-B42E-2FA7D7193B42}"/>
            </c:ext>
          </c:extLst>
        </c:ser>
        <c:ser>
          <c:idx val="3"/>
          <c:order val="3"/>
          <c:tx>
            <c:strRef>
              <c:f>'Template (5)'!$B$22</c:f>
              <c:strCache>
                <c:ptCount val="1"/>
                <c:pt idx="0">
                  <c:v>LCL</c:v>
                </c:pt>
              </c:strCache>
            </c:strRef>
          </c:tx>
          <c:spPr>
            <a:ln w="12700">
              <a:solidFill>
                <a:srgbClr val="FF0000"/>
              </a:solidFill>
              <a:prstDash val="solid"/>
            </a:ln>
          </c:spPr>
          <c:marker>
            <c:symbol val="none"/>
          </c:marker>
          <c:xVal>
            <c:numRef>
              <c:f>'Template (5)'!$C$16:$V$16</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xVal>
          <c:yVal>
            <c:numRef>
              <c:f>'Template (5)'!$C$22:$V$22</c:f>
              <c:numCache>
                <c:formatCode>0.000</c:formatCode>
                <c:ptCount val="20"/>
                <c:pt idx="0">
                  <c:v>4.7445416555040143E-2</c:v>
                </c:pt>
                <c:pt idx="1">
                  <c:v>4.7445416555040143E-2</c:v>
                </c:pt>
                <c:pt idx="2">
                  <c:v>4.7445416555040143E-2</c:v>
                </c:pt>
                <c:pt idx="3">
                  <c:v>4.7445416555040143E-2</c:v>
                </c:pt>
                <c:pt idx="4">
                  <c:v>4.7445416555040143E-2</c:v>
                </c:pt>
                <c:pt idx="5">
                  <c:v>4.7445416555040143E-2</c:v>
                </c:pt>
                <c:pt idx="6">
                  <c:v>4.7445416555040143E-2</c:v>
                </c:pt>
                <c:pt idx="7">
                  <c:v>4.7445416555040143E-2</c:v>
                </c:pt>
                <c:pt idx="8">
                  <c:v>4.7445416555040143E-2</c:v>
                </c:pt>
                <c:pt idx="9">
                  <c:v>4.7445416555040143E-2</c:v>
                </c:pt>
                <c:pt idx="10">
                  <c:v>4.7445416555040143E-2</c:v>
                </c:pt>
                <c:pt idx="11">
                  <c:v>4.7445416555040143E-2</c:v>
                </c:pt>
                <c:pt idx="12">
                  <c:v>4.7445416555040143E-2</c:v>
                </c:pt>
                <c:pt idx="13">
                  <c:v>4.7445416555040143E-2</c:v>
                </c:pt>
                <c:pt idx="14">
                  <c:v>4.7445416555040143E-2</c:v>
                </c:pt>
                <c:pt idx="15">
                  <c:v>4.7445416555040143E-2</c:v>
                </c:pt>
                <c:pt idx="16">
                  <c:v>4.7445416555040143E-2</c:v>
                </c:pt>
                <c:pt idx="17">
                  <c:v>4.7445416555040143E-2</c:v>
                </c:pt>
                <c:pt idx="18">
                  <c:v>4.7445416555040143E-2</c:v>
                </c:pt>
                <c:pt idx="19">
                  <c:v>4.7445416555040143E-2</c:v>
                </c:pt>
              </c:numCache>
            </c:numRef>
          </c:yVal>
          <c:smooth val="0"/>
          <c:extLst>
            <c:ext xmlns:c16="http://schemas.microsoft.com/office/drawing/2014/chart" uri="{C3380CC4-5D6E-409C-BE32-E72D297353CC}">
              <c16:uniqueId val="{00000003-DD78-4A1C-B42E-2FA7D7193B42}"/>
            </c:ext>
          </c:extLst>
        </c:ser>
        <c:dLbls>
          <c:showLegendKey val="0"/>
          <c:showVal val="0"/>
          <c:showCatName val="0"/>
          <c:showSerName val="0"/>
          <c:showPercent val="0"/>
          <c:showBubbleSize val="0"/>
        </c:dLbls>
        <c:axId val="905836815"/>
        <c:axId val="1"/>
      </c:scatterChart>
      <c:valAx>
        <c:axId val="905836815"/>
        <c:scaling>
          <c:orientation val="minMax"/>
        </c:scaling>
        <c:delete val="0"/>
        <c:axPos val="b"/>
        <c:title>
          <c:tx>
            <c:rich>
              <a:bodyPr/>
              <a:lstStyle/>
              <a:p>
                <a:pPr>
                  <a:defRPr sz="1075" b="1" i="0" u="none" strike="noStrike" baseline="0">
                    <a:solidFill>
                      <a:srgbClr val="000000"/>
                    </a:solidFill>
                    <a:latin typeface="Arial"/>
                    <a:ea typeface="Arial"/>
                    <a:cs typeface="Arial"/>
                  </a:defRPr>
                </a:pPr>
                <a:r>
                  <a:rPr lang="en-US"/>
                  <a:t>Day</a:t>
                </a:r>
              </a:p>
            </c:rich>
          </c:tx>
          <c:layout>
            <c:manualLayout>
              <c:xMode val="edge"/>
              <c:yMode val="edge"/>
              <c:x val="0.47419989634197296"/>
              <c:y val="0.8566446227568219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700" b="0" i="0" u="none" strike="noStrike" baseline="0">
                <a:solidFill>
                  <a:srgbClr val="000000"/>
                </a:solidFill>
                <a:latin typeface="Arial"/>
                <a:ea typeface="Arial"/>
                <a:cs typeface="Arial"/>
              </a:defRPr>
            </a:pPr>
            <a:endParaRPr lang="en-US"/>
          </a:p>
        </c:txPr>
        <c:crossAx val="1"/>
        <c:crosses val="autoZero"/>
        <c:crossBetween val="midCat"/>
        <c:majorUnit val="1"/>
      </c:valAx>
      <c:valAx>
        <c:axId val="1"/>
        <c:scaling>
          <c:orientation val="minMax"/>
          <c:max val="1"/>
        </c:scaling>
        <c:delete val="0"/>
        <c:axPos val="l"/>
        <c:majorGridlines>
          <c:spPr>
            <a:ln w="3175">
              <a:noFill/>
              <a:prstDash val="solid"/>
            </a:ln>
          </c:spPr>
        </c:majorGridlines>
        <c:numFmt formatCode="0%" sourceLinked="0"/>
        <c:majorTickMark val="out"/>
        <c:minorTickMark val="none"/>
        <c:tickLblPos val="nextTo"/>
        <c:spPr>
          <a:ln w="3175">
            <a:solidFill>
              <a:srgbClr val="000000"/>
            </a:solidFill>
            <a:prstDash val="solid"/>
          </a:ln>
        </c:spPr>
        <c:txPr>
          <a:bodyPr rot="0" vert="horz"/>
          <a:lstStyle/>
          <a:p>
            <a:pPr>
              <a:defRPr sz="700" b="0" i="0" u="none" strike="noStrike" baseline="0">
                <a:solidFill>
                  <a:srgbClr val="000000"/>
                </a:solidFill>
                <a:latin typeface="Arial"/>
                <a:ea typeface="Arial"/>
                <a:cs typeface="Arial"/>
              </a:defRPr>
            </a:pPr>
            <a:endParaRPr lang="en-US"/>
          </a:p>
        </c:txPr>
        <c:crossAx val="905836815"/>
        <c:crosses val="autoZero"/>
        <c:crossBetween val="midCat"/>
      </c:valAx>
      <c:spPr>
        <a:noFill/>
        <a:ln w="12700">
          <a:solidFill>
            <a:srgbClr val="808080"/>
          </a:solidFill>
          <a:prstDash val="solid"/>
        </a:ln>
      </c:spPr>
    </c:plotArea>
    <c:plotVisOnly val="1"/>
    <c:dispBlanksAs val="gap"/>
    <c:showDLblsOverMax val="0"/>
  </c:chart>
  <c:spPr>
    <a:solidFill>
      <a:srgbClr val="FFFFFF"/>
    </a:solidFill>
    <a:ln w="3175">
      <a:solidFill>
        <a:srgbClr val="000000"/>
      </a:solidFill>
      <a:prstDash val="solid"/>
    </a:ln>
  </c:spPr>
  <c:txPr>
    <a:bodyPr/>
    <a:lstStyle/>
    <a:p>
      <a:pPr>
        <a:defRPr sz="1075" b="0" i="0" u="none" strike="noStrike" baseline="0">
          <a:solidFill>
            <a:srgbClr val="000000"/>
          </a:solidFill>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575862657C524E9613042FBB27B61E" ma:contentTypeVersion="19" ma:contentTypeDescription="Create a new document." ma:contentTypeScope="" ma:versionID="ba587f6080fdb3a7df4746c58a5cbfbf">
  <xsd:schema xmlns:xsd="http://www.w3.org/2001/XMLSchema" xmlns:xs="http://www.w3.org/2001/XMLSchema" xmlns:p="http://schemas.microsoft.com/office/2006/metadata/properties" xmlns:ns2="01d2fa07-821e-43f5-a1e1-701e94f74478" xmlns:ns3="c87b6b19-f691-4103-9179-98ca2ffc899c" targetNamespace="http://schemas.microsoft.com/office/2006/metadata/properties" ma:root="true" ma:fieldsID="5b1d20f8fa40fab8a41383fa6226e59f" ns2:_="" ns3:_="">
    <xsd:import namespace="01d2fa07-821e-43f5-a1e1-701e94f74478"/>
    <xsd:import namespace="c87b6b19-f691-4103-9179-98ca2ffc899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d2fa07-821e-43f5-a1e1-701e94f744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7310ada-04f1-49d1-83c9-5a60708465d1"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7b6b19-f691-4103-9179-98ca2ffc899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b9f2cc3-9d19-411a-a0a7-29130d41db7e}" ma:internalName="TaxCatchAll" ma:showField="CatchAllData" ma:web="c87b6b19-f691-4103-9179-98ca2ffc89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d2fa07-821e-43f5-a1e1-701e94f74478">
      <Terms xmlns="http://schemas.microsoft.com/office/infopath/2007/PartnerControls"/>
    </lcf76f155ced4ddcb4097134ff3c332f>
    <TaxCatchAll xmlns="c87b6b19-f691-4103-9179-98ca2ffc899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EE13A0-FB78-426D-9B49-07CCB6858A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d2fa07-821e-43f5-a1e1-701e94f74478"/>
    <ds:schemaRef ds:uri="c87b6b19-f691-4103-9179-98ca2ffc89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608381-651A-4C53-9410-C6DD1B100BE6}">
  <ds:schemaRefs>
    <ds:schemaRef ds:uri="http://schemas.microsoft.com/office/2006/metadata/properties"/>
    <ds:schemaRef ds:uri="http://schemas.microsoft.com/office/infopath/2007/PartnerControls"/>
    <ds:schemaRef ds:uri="01d2fa07-821e-43f5-a1e1-701e94f74478"/>
    <ds:schemaRef ds:uri="c87b6b19-f691-4103-9179-98ca2ffc899c"/>
  </ds:schemaRefs>
</ds:datastoreItem>
</file>

<file path=customXml/itemProps3.xml><?xml version="1.0" encoding="utf-8"?>
<ds:datastoreItem xmlns:ds="http://schemas.openxmlformats.org/officeDocument/2006/customXml" ds:itemID="{7C42A9AC-47CC-4D9A-9E66-09DDE2DCC4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757</Words>
  <Characters>4317</Characters>
  <Application>Microsoft Office Word</Application>
  <DocSecurity>0</DocSecurity>
  <Lines>35</Lines>
  <Paragraphs>10</Paragraphs>
  <ScaleCrop>false</ScaleCrop>
  <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Porter, Samuel</dc:creator>
  <cp:keywords/>
  <dc:description/>
  <cp:lastModifiedBy>Kercsmar, Anne</cp:lastModifiedBy>
  <cp:revision>6</cp:revision>
  <dcterms:created xsi:type="dcterms:W3CDTF">2026-08-15T21:16:00Z</dcterms:created>
  <dcterms:modified xsi:type="dcterms:W3CDTF">2026-08-16T21:01:00Z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0x010100D7575862657C524E9613042FBB27B61E</vt:lpwstr>
  </property>
  <property fmtid="{D5CDD505-2E9C-101B-9397-08002B2CF9AE}" pid="3" name="Order">
    <vt:r8>204000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