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7D33F1" w14:textId="672D34D8" w:rsidR="00BC3A48" w:rsidRDefault="00C82F8A" w:rsidP="00EE3F39">
      <w:pPr>
        <w:spacing w:after="0"/>
        <w:jc w:val="center"/>
        <w:rPr>
          <w:rFonts w:ascii="Arial" w:eastAsia="Arial" w:hAnsi="Arial" w:cs="Arial"/>
          <w:b/>
          <w:bCs/>
          <w:sz w:val="28"/>
          <w:szCs w:val="22"/>
        </w:rPr>
      </w:pPr>
      <w:r w:rsidRPr="00C82F8A">
        <w:rPr>
          <w:rFonts w:ascii="Arial" w:eastAsia="Arial" w:hAnsi="Arial" w:cs="Arial"/>
          <w:b/>
          <w:bCs/>
          <w:sz w:val="28"/>
          <w:szCs w:val="22"/>
        </w:rPr>
        <w:t>Overcoming Resistance</w:t>
      </w:r>
    </w:p>
    <w:p w14:paraId="4C51358F" w14:textId="628088C9" w:rsidR="00C82F8A" w:rsidRPr="00C82F8A" w:rsidRDefault="00C82F8A" w:rsidP="00C82F8A">
      <w:pPr>
        <w:spacing w:after="0"/>
        <w:rPr>
          <w:sz w:val="22"/>
        </w:rPr>
      </w:pPr>
    </w:p>
    <w:p w14:paraId="45C2D42D" w14:textId="13225C01" w:rsidR="00C82F8A" w:rsidRPr="00FE43A4" w:rsidRDefault="00C82F8A" w:rsidP="00C82F8A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  <w:r w:rsidRPr="00FE43A4">
        <w:rPr>
          <w:rFonts w:ascii="Arial" w:eastAsia="Arial" w:hAnsi="Arial" w:cs="Arial"/>
          <w:color w:val="000000" w:themeColor="text1"/>
        </w:rPr>
        <w:t>Resistance is often perceived as an inconvenient barrier to smooth implementation of a plan or new way of doing things.</w:t>
      </w:r>
      <w:r w:rsidRPr="00FE43A4">
        <w:t xml:space="preserve"> </w:t>
      </w:r>
      <w:r w:rsidRPr="00FE43A4">
        <w:rPr>
          <w:rFonts w:ascii="Arial" w:eastAsia="Arial" w:hAnsi="Arial" w:cs="Arial"/>
          <w:color w:val="000000" w:themeColor="text1"/>
        </w:rPr>
        <w:t xml:space="preserve">In reality, resistance </w:t>
      </w:r>
      <w:r w:rsidR="329CDE04" w:rsidRPr="00FE43A4">
        <w:rPr>
          <w:rFonts w:ascii="Arial" w:eastAsia="Arial" w:hAnsi="Arial" w:cs="Arial"/>
          <w:color w:val="000000" w:themeColor="text1"/>
        </w:rPr>
        <w:t>is</w:t>
      </w:r>
      <w:r w:rsidRPr="00FE43A4">
        <w:rPr>
          <w:rFonts w:ascii="Arial" w:eastAsia="Arial" w:hAnsi="Arial" w:cs="Arial"/>
          <w:color w:val="000000" w:themeColor="text1"/>
        </w:rPr>
        <w:t xml:space="preserve"> a natural outcome </w:t>
      </w:r>
      <w:r w:rsidR="6D2A3E6D" w:rsidRPr="00FE43A4">
        <w:rPr>
          <w:rFonts w:ascii="Arial" w:eastAsia="Arial" w:hAnsi="Arial" w:cs="Arial"/>
          <w:color w:val="000000" w:themeColor="text1"/>
        </w:rPr>
        <w:t>to any change</w:t>
      </w:r>
      <w:r w:rsidRPr="00FE43A4">
        <w:rPr>
          <w:rFonts w:ascii="Arial" w:eastAsia="Arial" w:hAnsi="Arial" w:cs="Arial"/>
          <w:color w:val="000000" w:themeColor="text1"/>
        </w:rPr>
        <w:t xml:space="preserve"> effort. Thus, navigating resistance </w:t>
      </w:r>
      <w:r w:rsidR="3AB1A16F" w:rsidRPr="00FE43A4">
        <w:rPr>
          <w:rFonts w:ascii="Arial" w:eastAsia="Arial" w:hAnsi="Arial" w:cs="Arial"/>
          <w:color w:val="000000" w:themeColor="text1"/>
        </w:rPr>
        <w:t>in a curious and effective way</w:t>
      </w:r>
      <w:r w:rsidRPr="00FE43A4">
        <w:rPr>
          <w:rFonts w:ascii="Arial" w:eastAsia="Arial" w:hAnsi="Arial" w:cs="Arial"/>
          <w:color w:val="000000" w:themeColor="text1"/>
        </w:rPr>
        <w:t xml:space="preserve"> is a key leadership skill.</w:t>
      </w:r>
      <w:r w:rsidRPr="00FE43A4">
        <w:br/>
      </w:r>
    </w:p>
    <w:p w14:paraId="5E529358" w14:textId="4D06E6CE" w:rsidR="00C82F8A" w:rsidRPr="00FE43A4" w:rsidRDefault="00C82F8A" w:rsidP="48375D51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</w:rPr>
      </w:pPr>
      <w:r w:rsidRPr="00FE43A4">
        <w:rPr>
          <w:rFonts w:ascii="Arial" w:eastAsia="Arial" w:hAnsi="Arial" w:cs="Arial"/>
          <w:b/>
          <w:bCs/>
          <w:color w:val="000000" w:themeColor="text1"/>
        </w:rPr>
        <w:t xml:space="preserve">Step 1: When facing skepticism from an individual, </w:t>
      </w:r>
      <w:r w:rsidRPr="00FE43A4">
        <w:rPr>
          <w:rFonts w:ascii="Arial" w:eastAsia="Arial" w:hAnsi="Arial" w:cs="Arial"/>
          <w:b/>
          <w:bCs/>
        </w:rPr>
        <w:t>try to uncover and name</w:t>
      </w:r>
      <w:r w:rsidRPr="00FE43A4">
        <w:rPr>
          <w:rFonts w:ascii="Arial" w:eastAsia="Arial" w:hAnsi="Arial" w:cs="Arial"/>
          <w:b/>
          <w:bCs/>
          <w:color w:val="000000" w:themeColor="text1"/>
        </w:rPr>
        <w:t xml:space="preserve"> the element of the SCARF model driving skepticism.</w:t>
      </w:r>
    </w:p>
    <w:p w14:paraId="20EB7E5F" w14:textId="77777777" w:rsidR="00C82F8A" w:rsidRPr="00FE43A4" w:rsidRDefault="00C82F8A" w:rsidP="00C82F8A">
      <w:pPr>
        <w:pStyle w:val="ListParagraph"/>
        <w:numPr>
          <w:ilvl w:val="1"/>
          <w:numId w:val="11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  <w:r w:rsidRPr="00FE43A4">
        <w:rPr>
          <w:rFonts w:ascii="Arial" w:eastAsia="Arial" w:hAnsi="Arial" w:cs="Arial"/>
          <w:color w:val="000000" w:themeColor="text1"/>
        </w:rPr>
        <w:t>Status</w:t>
      </w:r>
    </w:p>
    <w:p w14:paraId="055BCF78" w14:textId="77777777" w:rsidR="00C82F8A" w:rsidRPr="00FE43A4" w:rsidRDefault="00C82F8A" w:rsidP="00C82F8A">
      <w:pPr>
        <w:pStyle w:val="ListParagraph"/>
        <w:numPr>
          <w:ilvl w:val="1"/>
          <w:numId w:val="11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  <w:r w:rsidRPr="00FE43A4">
        <w:rPr>
          <w:rFonts w:ascii="Arial" w:eastAsia="Arial" w:hAnsi="Arial" w:cs="Arial"/>
          <w:color w:val="000000" w:themeColor="text1"/>
        </w:rPr>
        <w:t>Certainty</w:t>
      </w:r>
    </w:p>
    <w:p w14:paraId="2E32D09D" w14:textId="77777777" w:rsidR="00C82F8A" w:rsidRPr="00FE43A4" w:rsidRDefault="00C82F8A" w:rsidP="00C82F8A">
      <w:pPr>
        <w:pStyle w:val="ListParagraph"/>
        <w:numPr>
          <w:ilvl w:val="1"/>
          <w:numId w:val="11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  <w:r w:rsidRPr="00FE43A4">
        <w:rPr>
          <w:rFonts w:ascii="Arial" w:eastAsia="Arial" w:hAnsi="Arial" w:cs="Arial"/>
          <w:color w:val="000000" w:themeColor="text1"/>
        </w:rPr>
        <w:t>Autonomy</w:t>
      </w:r>
    </w:p>
    <w:p w14:paraId="6E79DC57" w14:textId="77777777" w:rsidR="00C82F8A" w:rsidRPr="00FE43A4" w:rsidRDefault="00C82F8A" w:rsidP="00C82F8A">
      <w:pPr>
        <w:pStyle w:val="ListParagraph"/>
        <w:numPr>
          <w:ilvl w:val="1"/>
          <w:numId w:val="11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  <w:r w:rsidRPr="00FE43A4">
        <w:rPr>
          <w:rFonts w:ascii="Arial" w:eastAsia="Arial" w:hAnsi="Arial" w:cs="Arial"/>
          <w:color w:val="000000" w:themeColor="text1"/>
        </w:rPr>
        <w:t>Relatedness—to my job/goals/values vs. to my cherished relationships</w:t>
      </w:r>
    </w:p>
    <w:p w14:paraId="5406F67B" w14:textId="77777777" w:rsidR="00C82F8A" w:rsidRPr="00FE43A4" w:rsidRDefault="00C82F8A" w:rsidP="00C82F8A">
      <w:pPr>
        <w:pStyle w:val="ListParagraph"/>
        <w:numPr>
          <w:ilvl w:val="1"/>
          <w:numId w:val="11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  <w:r w:rsidRPr="00FE43A4">
        <w:rPr>
          <w:rFonts w:ascii="Arial" w:eastAsia="Arial" w:hAnsi="Arial" w:cs="Arial"/>
          <w:color w:val="000000" w:themeColor="text1"/>
        </w:rPr>
        <w:t>Fairness</w:t>
      </w:r>
    </w:p>
    <w:p w14:paraId="08A7EC2A" w14:textId="77777777" w:rsidR="00C82F8A" w:rsidRPr="00FE43A4" w:rsidRDefault="00C82F8A" w:rsidP="00C82F8A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</w:p>
    <w:p w14:paraId="1C4419A9" w14:textId="3A8A3486" w:rsidR="00C82F8A" w:rsidRPr="00FE43A4" w:rsidRDefault="00C82F8A" w:rsidP="00C82F8A">
      <w:pPr>
        <w:shd w:val="clear" w:color="auto" w:fill="FFFFFF" w:themeFill="background1"/>
        <w:spacing w:after="0"/>
        <w:rPr>
          <w:rFonts w:ascii="Arial" w:eastAsia="Arial" w:hAnsi="Arial" w:cs="Arial"/>
          <w:b/>
          <w:color w:val="000000" w:themeColor="text1"/>
        </w:rPr>
      </w:pPr>
      <w:r w:rsidRPr="00FE43A4">
        <w:rPr>
          <w:rFonts w:ascii="Arial" w:eastAsia="Arial" w:hAnsi="Arial" w:cs="Arial"/>
          <w:b/>
          <w:color w:val="000000" w:themeColor="text1"/>
        </w:rPr>
        <w:t>Step 2: Decide whether to address that source of skepticism directly or pivot to “topping up” another element of the SCARF model.</w:t>
      </w:r>
    </w:p>
    <w:p w14:paraId="630DCE79" w14:textId="77777777" w:rsidR="00C82F8A" w:rsidRPr="00FE43A4" w:rsidRDefault="00C82F8A" w:rsidP="00C82F8A">
      <w:pPr>
        <w:shd w:val="clear" w:color="auto" w:fill="FFFFFF" w:themeFill="background1"/>
        <w:spacing w:after="0"/>
        <w:rPr>
          <w:rFonts w:ascii="Arial" w:eastAsia="Arial" w:hAnsi="Arial" w:cs="Arial"/>
          <w:b/>
          <w:color w:val="000000" w:themeColor="text1"/>
        </w:rPr>
      </w:pPr>
    </w:p>
    <w:p w14:paraId="43B0186B" w14:textId="2FAD29C1" w:rsidR="00C82F8A" w:rsidRPr="00FE43A4" w:rsidRDefault="00C82F8A" w:rsidP="00C82F8A">
      <w:pPr>
        <w:pStyle w:val="ListParagraph"/>
        <w:numPr>
          <w:ilvl w:val="0"/>
          <w:numId w:val="6"/>
        </w:numPr>
        <w:shd w:val="clear" w:color="auto" w:fill="FFFFFF" w:themeFill="background1"/>
        <w:spacing w:after="0"/>
        <w:rPr>
          <w:rFonts w:ascii="Arial" w:eastAsia="Arial" w:hAnsi="Arial" w:cs="Arial"/>
          <w:b/>
          <w:color w:val="000000" w:themeColor="text1"/>
        </w:rPr>
      </w:pPr>
      <w:r w:rsidRPr="00FE43A4">
        <w:rPr>
          <w:rFonts w:ascii="Arial" w:eastAsia="Arial" w:hAnsi="Arial" w:cs="Arial"/>
          <w:color w:val="000000" w:themeColor="text1"/>
        </w:rPr>
        <w:t>If directly addressing a SCARF domain, discuss with the other person how you can address it together.</w:t>
      </w:r>
    </w:p>
    <w:p w14:paraId="50699F94" w14:textId="15262D45" w:rsidR="00C82F8A" w:rsidRPr="00FE43A4" w:rsidRDefault="00C82F8A" w:rsidP="00C82F8A">
      <w:pPr>
        <w:pStyle w:val="ListParagraph"/>
        <w:numPr>
          <w:ilvl w:val="1"/>
          <w:numId w:val="11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  <w:r w:rsidRPr="00FE43A4">
        <w:rPr>
          <w:rFonts w:ascii="Arial" w:eastAsia="Arial" w:hAnsi="Arial" w:cs="Arial"/>
          <w:color w:val="000000" w:themeColor="text1"/>
        </w:rPr>
        <w:t xml:space="preserve">E.g., “It sounds like you are worried </w:t>
      </w:r>
      <w:r w:rsidR="29EF52D2" w:rsidRPr="00FE43A4">
        <w:rPr>
          <w:rFonts w:ascii="Arial" w:eastAsia="Arial" w:hAnsi="Arial" w:cs="Arial"/>
          <w:color w:val="000000" w:themeColor="text1"/>
        </w:rPr>
        <w:t>about the safety of this new process</w:t>
      </w:r>
      <w:r w:rsidRPr="00FE43A4">
        <w:rPr>
          <w:rFonts w:ascii="Arial" w:eastAsia="Arial" w:hAnsi="Arial" w:cs="Arial"/>
          <w:color w:val="000000" w:themeColor="text1"/>
        </w:rPr>
        <w:t xml:space="preserve"> (certainty concern). Let’s work together to make sure </w:t>
      </w:r>
      <w:r w:rsidR="51FBF93D" w:rsidRPr="00FE43A4">
        <w:rPr>
          <w:rFonts w:ascii="Arial" w:eastAsia="Arial" w:hAnsi="Arial" w:cs="Arial"/>
          <w:color w:val="000000" w:themeColor="text1"/>
        </w:rPr>
        <w:t>we’re tracking any near-miss events and sharing them each week</w:t>
      </w:r>
      <w:r w:rsidRPr="00FE43A4">
        <w:rPr>
          <w:rFonts w:ascii="Arial" w:eastAsia="Arial" w:hAnsi="Arial" w:cs="Arial"/>
          <w:color w:val="000000" w:themeColor="text1"/>
        </w:rPr>
        <w:t xml:space="preserve"> </w:t>
      </w:r>
      <w:r w:rsidR="6F557DC0" w:rsidRPr="00FE43A4">
        <w:rPr>
          <w:rFonts w:ascii="Arial" w:eastAsia="Arial" w:hAnsi="Arial" w:cs="Arial"/>
          <w:color w:val="000000" w:themeColor="text1"/>
        </w:rPr>
        <w:t xml:space="preserve">at our safety huddle </w:t>
      </w:r>
      <w:r w:rsidRPr="00FE43A4">
        <w:rPr>
          <w:rFonts w:ascii="Arial" w:eastAsia="Arial" w:hAnsi="Arial" w:cs="Arial"/>
          <w:color w:val="000000" w:themeColor="text1"/>
        </w:rPr>
        <w:t>(</w:t>
      </w:r>
      <w:r w:rsidR="1AD41734" w:rsidRPr="00FE43A4">
        <w:rPr>
          <w:rFonts w:ascii="Arial" w:eastAsia="Arial" w:hAnsi="Arial" w:cs="Arial"/>
          <w:color w:val="000000" w:themeColor="text1"/>
        </w:rPr>
        <w:t>addressing certainty concern</w:t>
      </w:r>
      <w:r w:rsidRPr="00FE43A4">
        <w:rPr>
          <w:rFonts w:ascii="Arial" w:eastAsia="Arial" w:hAnsi="Arial" w:cs="Arial"/>
          <w:color w:val="000000" w:themeColor="text1"/>
        </w:rPr>
        <w:t>).”</w:t>
      </w:r>
    </w:p>
    <w:p w14:paraId="5D33C206" w14:textId="77777777" w:rsidR="00C82F8A" w:rsidRPr="00FE43A4" w:rsidRDefault="00C82F8A" w:rsidP="00C82F8A">
      <w:pPr>
        <w:pStyle w:val="ListParagraph"/>
        <w:shd w:val="clear" w:color="auto" w:fill="FFFFFF" w:themeFill="background1"/>
        <w:spacing w:after="0"/>
        <w:ind w:left="1440"/>
        <w:rPr>
          <w:rFonts w:ascii="Arial" w:eastAsia="Arial" w:hAnsi="Arial" w:cs="Arial"/>
          <w:color w:val="000000" w:themeColor="text1"/>
        </w:rPr>
      </w:pPr>
    </w:p>
    <w:p w14:paraId="4BF0D804" w14:textId="77224E40" w:rsidR="00C82F8A" w:rsidRPr="00FE43A4" w:rsidRDefault="00C82F8A" w:rsidP="00C82F8A">
      <w:pPr>
        <w:pStyle w:val="ListParagraph"/>
        <w:numPr>
          <w:ilvl w:val="0"/>
          <w:numId w:val="11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  <w:r w:rsidRPr="00FE43A4">
        <w:rPr>
          <w:rFonts w:ascii="Arial" w:eastAsia="Arial" w:hAnsi="Arial" w:cs="Arial"/>
          <w:color w:val="000000" w:themeColor="text1"/>
        </w:rPr>
        <w:t>If pivoting to another SCARF domain, acknowledge the other person’s concern and then direct attention to “topping up” another domain. E.g.,</w:t>
      </w:r>
    </w:p>
    <w:p w14:paraId="719BE3CC" w14:textId="77777777" w:rsidR="00C82F8A" w:rsidRPr="00FE43A4" w:rsidRDefault="00C82F8A" w:rsidP="00C82F8A">
      <w:pPr>
        <w:pStyle w:val="ListParagraph"/>
        <w:numPr>
          <w:ilvl w:val="1"/>
          <w:numId w:val="1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  <w:r w:rsidRPr="00FE43A4">
        <w:rPr>
          <w:rFonts w:ascii="Arial" w:eastAsia="Arial" w:hAnsi="Arial" w:cs="Arial"/>
          <w:color w:val="000000" w:themeColor="text1"/>
        </w:rPr>
        <w:t>“It sounds like your group feels the way in which this initiative has unfolded is deeply unfair (fairness concern).”</w:t>
      </w:r>
    </w:p>
    <w:p w14:paraId="047EFADB" w14:textId="77777777" w:rsidR="00C82F8A" w:rsidRPr="00FE43A4" w:rsidRDefault="00C82F8A" w:rsidP="00C82F8A">
      <w:pPr>
        <w:pStyle w:val="ListParagraph"/>
        <w:numPr>
          <w:ilvl w:val="1"/>
          <w:numId w:val="1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  <w:r w:rsidRPr="00FE43A4">
        <w:rPr>
          <w:rFonts w:ascii="Arial" w:eastAsia="Arial" w:hAnsi="Arial" w:cs="Arial"/>
          <w:color w:val="000000" w:themeColor="text1"/>
        </w:rPr>
        <w:t>“I’m sorry things have played out this way (acknowledge).”</w:t>
      </w:r>
    </w:p>
    <w:p w14:paraId="166A4CD9" w14:textId="1D8440B1" w:rsidR="00C82F8A" w:rsidRPr="00FE43A4" w:rsidRDefault="00C82F8A" w:rsidP="00C82F8A">
      <w:pPr>
        <w:pStyle w:val="ListParagraph"/>
        <w:numPr>
          <w:ilvl w:val="1"/>
          <w:numId w:val="1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  <w:r w:rsidRPr="00FE43A4">
        <w:rPr>
          <w:rFonts w:ascii="Arial" w:eastAsia="Arial" w:hAnsi="Arial" w:cs="Arial"/>
          <w:color w:val="000000" w:themeColor="text1"/>
        </w:rPr>
        <w:t xml:space="preserve">“Let’s look at how re-engaging </w:t>
      </w:r>
      <w:r w:rsidR="49234EA2" w:rsidRPr="00FE43A4">
        <w:rPr>
          <w:rFonts w:ascii="Arial" w:eastAsia="Arial" w:hAnsi="Arial" w:cs="Arial"/>
          <w:color w:val="000000" w:themeColor="text1"/>
        </w:rPr>
        <w:t>in this change</w:t>
      </w:r>
      <w:r w:rsidRPr="00FE43A4">
        <w:rPr>
          <w:rFonts w:ascii="Arial" w:eastAsia="Arial" w:hAnsi="Arial" w:cs="Arial"/>
          <w:color w:val="000000" w:themeColor="text1"/>
        </w:rPr>
        <w:t xml:space="preserve"> could position </w:t>
      </w:r>
      <w:r w:rsidR="7A94C692" w:rsidRPr="00FE43A4">
        <w:rPr>
          <w:rFonts w:ascii="Arial" w:eastAsia="Arial" w:hAnsi="Arial" w:cs="Arial"/>
          <w:color w:val="000000" w:themeColor="text1"/>
        </w:rPr>
        <w:t>our group</w:t>
      </w:r>
      <w:r w:rsidRPr="00FE43A4">
        <w:rPr>
          <w:rFonts w:ascii="Arial" w:eastAsia="Arial" w:hAnsi="Arial" w:cs="Arial"/>
          <w:color w:val="000000" w:themeColor="text1"/>
        </w:rPr>
        <w:t xml:space="preserve"> as</w:t>
      </w:r>
      <w:r w:rsidR="5A5024C3" w:rsidRPr="00FE43A4">
        <w:rPr>
          <w:rFonts w:ascii="Arial" w:eastAsia="Arial" w:hAnsi="Arial" w:cs="Arial"/>
          <w:color w:val="000000" w:themeColor="text1"/>
        </w:rPr>
        <w:t xml:space="preserve"> national</w:t>
      </w:r>
      <w:r w:rsidRPr="00FE43A4">
        <w:rPr>
          <w:rFonts w:ascii="Arial" w:eastAsia="Arial" w:hAnsi="Arial" w:cs="Arial"/>
          <w:color w:val="000000" w:themeColor="text1"/>
        </w:rPr>
        <w:t xml:space="preserve"> leaders </w:t>
      </w:r>
      <w:r w:rsidR="0F78A44D" w:rsidRPr="00FE43A4">
        <w:rPr>
          <w:rFonts w:ascii="Arial" w:eastAsia="Arial" w:hAnsi="Arial" w:cs="Arial"/>
          <w:color w:val="000000" w:themeColor="text1"/>
        </w:rPr>
        <w:t xml:space="preserve">in this space </w:t>
      </w:r>
      <w:r w:rsidRPr="00FE43A4">
        <w:rPr>
          <w:rFonts w:ascii="Arial" w:eastAsia="Arial" w:hAnsi="Arial" w:cs="Arial"/>
          <w:color w:val="000000" w:themeColor="text1"/>
        </w:rPr>
        <w:t>(pivot to status).” OR</w:t>
      </w:r>
    </w:p>
    <w:p w14:paraId="0712D789" w14:textId="62D86380" w:rsidR="00C82F8A" w:rsidRPr="00FE43A4" w:rsidRDefault="00C82F8A" w:rsidP="00C82F8A">
      <w:pPr>
        <w:pStyle w:val="ListParagraph"/>
        <w:numPr>
          <w:ilvl w:val="1"/>
          <w:numId w:val="1"/>
        </w:num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</w:rPr>
      </w:pPr>
      <w:r w:rsidRPr="00FE43A4">
        <w:rPr>
          <w:rFonts w:ascii="Arial" w:eastAsia="Arial" w:hAnsi="Arial" w:cs="Arial"/>
          <w:color w:val="000000" w:themeColor="text1"/>
        </w:rPr>
        <w:t xml:space="preserve">“Let’s work together to identify ways in which your group can have more </w:t>
      </w:r>
      <w:r w:rsidR="32932000" w:rsidRPr="00FE43A4">
        <w:rPr>
          <w:rFonts w:ascii="Arial" w:eastAsia="Arial" w:hAnsi="Arial" w:cs="Arial"/>
          <w:color w:val="000000" w:themeColor="text1"/>
        </w:rPr>
        <w:t>influence</w:t>
      </w:r>
      <w:r w:rsidRPr="00FE43A4">
        <w:rPr>
          <w:rFonts w:ascii="Arial" w:eastAsia="Arial" w:hAnsi="Arial" w:cs="Arial"/>
          <w:color w:val="000000" w:themeColor="text1"/>
        </w:rPr>
        <w:t xml:space="preserve"> in shaping the current phase of implementation (pivot to autonomy).”</w:t>
      </w:r>
    </w:p>
    <w:p w14:paraId="780C7F0D" w14:textId="77777777" w:rsidR="00C82F8A" w:rsidRPr="00FE43A4" w:rsidRDefault="00C82F8A" w:rsidP="00C82F8A">
      <w:pPr>
        <w:spacing w:after="0"/>
        <w:rPr>
          <w:rFonts w:ascii="Arial" w:hAnsi="Arial" w:cs="Arial"/>
        </w:rPr>
      </w:pPr>
    </w:p>
    <w:p w14:paraId="71945FFE" w14:textId="596BEEF6" w:rsidR="27D54413" w:rsidRPr="00FE43A4" w:rsidRDefault="48F71B52" w:rsidP="00FE43A4">
      <w:pPr>
        <w:spacing w:after="0"/>
      </w:pPr>
      <w:r w:rsidRPr="00FE43A4">
        <w:rPr>
          <w:rFonts w:ascii="Arial" w:eastAsia="Arial" w:hAnsi="Arial" w:cs="Arial"/>
        </w:rPr>
        <w:t xml:space="preserve"> </w:t>
      </w:r>
    </w:p>
    <w:p w14:paraId="60B83264" w14:textId="58659123" w:rsidR="00C82F8A" w:rsidRPr="00FE43A4" w:rsidRDefault="6F5018C5" w:rsidP="48375D51">
      <w:pPr>
        <w:spacing w:before="160" w:after="0"/>
        <w:rPr>
          <w:rFonts w:ascii="Arial" w:eastAsia="Arial" w:hAnsi="Arial" w:cs="Arial"/>
          <w:b/>
          <w:bCs/>
          <w:color w:val="000000" w:themeColor="text1"/>
        </w:rPr>
      </w:pPr>
      <w:r w:rsidRPr="00FE43A4">
        <w:rPr>
          <w:rFonts w:ascii="Arial" w:eastAsia="Arial" w:hAnsi="Arial" w:cs="Arial"/>
          <w:b/>
          <w:bCs/>
          <w:color w:val="000000" w:themeColor="text1"/>
        </w:rPr>
        <w:lastRenderedPageBreak/>
        <w:t xml:space="preserve">Step </w:t>
      </w:r>
      <w:r w:rsidR="00355A6C">
        <w:rPr>
          <w:rFonts w:ascii="Arial" w:eastAsia="Arial" w:hAnsi="Arial" w:cs="Arial"/>
          <w:b/>
          <w:bCs/>
          <w:color w:val="000000" w:themeColor="text1"/>
        </w:rPr>
        <w:t>3</w:t>
      </w:r>
      <w:r w:rsidR="00FE43A4">
        <w:rPr>
          <w:rFonts w:ascii="Arial" w:eastAsia="Arial" w:hAnsi="Arial" w:cs="Arial"/>
          <w:b/>
          <w:bCs/>
          <w:color w:val="000000" w:themeColor="text1"/>
        </w:rPr>
        <w:t>:</w:t>
      </w:r>
      <w:r w:rsidR="48375D51" w:rsidRPr="00FE43A4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C82F8A" w:rsidRPr="00FE43A4">
        <w:rPr>
          <w:rFonts w:ascii="Arial" w:eastAsia="Arial" w:hAnsi="Arial" w:cs="Arial"/>
          <w:b/>
          <w:bCs/>
          <w:color w:val="000000" w:themeColor="text1"/>
        </w:rPr>
        <w:t xml:space="preserve">Who are key players who may resist </w:t>
      </w:r>
      <w:r w:rsidR="6E9D3520" w:rsidRPr="00FE43A4">
        <w:rPr>
          <w:rFonts w:ascii="Arial" w:eastAsia="Arial" w:hAnsi="Arial" w:cs="Arial"/>
          <w:b/>
          <w:bCs/>
          <w:color w:val="000000" w:themeColor="text1"/>
        </w:rPr>
        <w:t>making the change you are requesting</w:t>
      </w:r>
      <w:r w:rsidR="00C82F8A" w:rsidRPr="00FE43A4">
        <w:rPr>
          <w:rFonts w:ascii="Arial" w:eastAsia="Arial" w:hAnsi="Arial" w:cs="Arial"/>
          <w:b/>
          <w:bCs/>
          <w:color w:val="000000" w:themeColor="text1"/>
        </w:rPr>
        <w:t>?</w:t>
      </w:r>
      <w:r w:rsidR="46364788" w:rsidRPr="00FE43A4">
        <w:rPr>
          <w:rFonts w:ascii="Arial" w:eastAsia="Arial" w:hAnsi="Arial" w:cs="Arial"/>
          <w:b/>
          <w:bCs/>
          <w:color w:val="000000" w:themeColor="text1"/>
        </w:rPr>
        <w:t xml:space="preserve"> How may they feel a social threat?</w:t>
      </w:r>
    </w:p>
    <w:p w14:paraId="30374484" w14:textId="377D374E" w:rsidR="1797B3AC" w:rsidRPr="00FE43A4" w:rsidRDefault="42D56683" w:rsidP="25A6B8E1">
      <w:pPr>
        <w:spacing w:before="160" w:after="0"/>
        <w:rPr>
          <w:rFonts w:ascii="Arial" w:eastAsia="Arial" w:hAnsi="Arial" w:cs="Arial"/>
          <w:b/>
          <w:bCs/>
          <w:color w:val="000000" w:themeColor="text1"/>
        </w:rPr>
      </w:pPr>
      <w:r w:rsidRPr="00FE43A4">
        <w:rPr>
          <w:rFonts w:ascii="Arial" w:eastAsia="Arial" w:hAnsi="Arial" w:cs="Arial"/>
          <w:b/>
          <w:bCs/>
          <w:color w:val="000000" w:themeColor="text1"/>
        </w:rPr>
        <w:t xml:space="preserve">Step </w:t>
      </w:r>
      <w:r w:rsidR="00355A6C">
        <w:rPr>
          <w:rFonts w:ascii="Arial" w:eastAsia="Arial" w:hAnsi="Arial" w:cs="Arial"/>
          <w:b/>
          <w:bCs/>
          <w:color w:val="000000" w:themeColor="text1"/>
        </w:rPr>
        <w:t>4</w:t>
      </w:r>
      <w:r w:rsidR="00FE43A4">
        <w:rPr>
          <w:rFonts w:ascii="Arial" w:eastAsia="Arial" w:hAnsi="Arial" w:cs="Arial"/>
          <w:b/>
          <w:bCs/>
          <w:color w:val="000000" w:themeColor="text1"/>
        </w:rPr>
        <w:t>:</w:t>
      </w:r>
      <w:r w:rsidR="46364788" w:rsidRPr="00FE43A4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1797B3AC" w:rsidRPr="00FE43A4">
        <w:rPr>
          <w:rFonts w:ascii="Arial" w:eastAsia="Arial" w:hAnsi="Arial" w:cs="Arial"/>
          <w:b/>
          <w:bCs/>
          <w:color w:val="000000" w:themeColor="text1"/>
        </w:rPr>
        <w:t>How will you address</w:t>
      </w:r>
      <w:r w:rsidR="0FA5D7C0" w:rsidRPr="00FE43A4">
        <w:rPr>
          <w:rFonts w:ascii="Arial" w:eastAsia="Arial" w:hAnsi="Arial" w:cs="Arial"/>
          <w:b/>
          <w:bCs/>
          <w:color w:val="000000" w:themeColor="text1"/>
        </w:rPr>
        <w:t xml:space="preserve"> (lessen or remove) that threat </w:t>
      </w:r>
      <w:r w:rsidR="1797B3AC" w:rsidRPr="00FE43A4">
        <w:rPr>
          <w:rFonts w:ascii="Arial" w:eastAsia="Arial" w:hAnsi="Arial" w:cs="Arial"/>
          <w:b/>
          <w:bCs/>
          <w:color w:val="000000" w:themeColor="text1"/>
        </w:rPr>
        <w:t>or pivot</w:t>
      </w:r>
      <w:r w:rsidR="122C8CA5" w:rsidRPr="00FE43A4">
        <w:rPr>
          <w:rFonts w:ascii="Arial" w:eastAsia="Arial" w:hAnsi="Arial" w:cs="Arial"/>
          <w:b/>
          <w:bCs/>
          <w:color w:val="000000" w:themeColor="text1"/>
        </w:rPr>
        <w:t xml:space="preserve"> to </w:t>
      </w:r>
      <w:r w:rsidR="5BB13B97" w:rsidRPr="00FE43A4">
        <w:rPr>
          <w:rFonts w:ascii="Arial" w:eastAsia="Arial" w:hAnsi="Arial" w:cs="Arial"/>
          <w:b/>
          <w:bCs/>
          <w:color w:val="000000" w:themeColor="text1"/>
        </w:rPr>
        <w:t>enhancing a social reward</w:t>
      </w:r>
      <w:r w:rsidR="1797B3AC" w:rsidRPr="00FE43A4">
        <w:rPr>
          <w:rFonts w:ascii="Arial" w:eastAsia="Arial" w:hAnsi="Arial" w:cs="Arial"/>
          <w:b/>
          <w:bCs/>
          <w:color w:val="000000" w:themeColor="text1"/>
        </w:rPr>
        <w:t>?</w:t>
      </w:r>
    </w:p>
    <w:p w14:paraId="1C74B472" w14:textId="77777777" w:rsidR="00A8303B" w:rsidRPr="00FE43A4" w:rsidRDefault="00A8303B" w:rsidP="00A8303B">
      <w:pPr>
        <w:pStyle w:val="ListParagraph"/>
        <w:spacing w:before="160" w:after="0"/>
        <w:ind w:left="780"/>
        <w:rPr>
          <w:rFonts w:ascii="Arial" w:eastAsia="Arial" w:hAnsi="Arial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8303B" w:rsidRPr="00FE43A4" w14:paraId="49D2BBBF" w14:textId="77777777" w:rsidTr="00FE43A4">
        <w:trPr>
          <w:trHeight w:val="530"/>
        </w:trPr>
        <w:tc>
          <w:tcPr>
            <w:tcW w:w="3116" w:type="dxa"/>
            <w:shd w:val="clear" w:color="auto" w:fill="D9D9D9" w:themeFill="background1" w:themeFillShade="D9"/>
            <w:vAlign w:val="center"/>
          </w:tcPr>
          <w:p w14:paraId="4E7B5F95" w14:textId="362B186F" w:rsidR="00A8303B" w:rsidRPr="00FE43A4" w:rsidRDefault="00A8303B" w:rsidP="00FE43A4">
            <w:pPr>
              <w:spacing w:before="16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FE43A4">
              <w:rPr>
                <w:rFonts w:ascii="Arial" w:eastAsia="Arial" w:hAnsi="Arial" w:cs="Arial"/>
                <w:b/>
                <w:bCs/>
                <w:color w:val="000000" w:themeColor="text1"/>
              </w:rPr>
              <w:t>Person</w:t>
            </w:r>
            <w:r w:rsidR="699D4F8D" w:rsidRPr="00FE43A4">
              <w:rPr>
                <w:rFonts w:ascii="Arial" w:eastAsia="Arial" w:hAnsi="Arial" w:cs="Arial"/>
                <w:b/>
                <w:bCs/>
                <w:color w:val="000000" w:themeColor="text1"/>
              </w:rPr>
              <w:t xml:space="preserve"> / Group of People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6E0EAF8B" w14:textId="79AABF68" w:rsidR="00A8303B" w:rsidRPr="00FE43A4" w:rsidRDefault="4B9B3B50" w:rsidP="00FE43A4">
            <w:pPr>
              <w:spacing w:before="16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FE43A4">
              <w:rPr>
                <w:rFonts w:ascii="Arial" w:eastAsia="Arial" w:hAnsi="Arial" w:cs="Arial"/>
                <w:b/>
                <w:bCs/>
                <w:color w:val="000000" w:themeColor="text1"/>
              </w:rPr>
              <w:t>How may they feel threatened socially (SCARF)?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44714E39" w14:textId="26ACE753" w:rsidR="00A8303B" w:rsidRPr="00FE43A4" w:rsidRDefault="00A8303B" w:rsidP="00FE43A4">
            <w:pPr>
              <w:spacing w:before="16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00FE43A4">
              <w:rPr>
                <w:rFonts w:ascii="Arial" w:eastAsia="Arial" w:hAnsi="Arial" w:cs="Arial"/>
                <w:b/>
                <w:bCs/>
                <w:color w:val="000000" w:themeColor="text1"/>
              </w:rPr>
              <w:t>How will you address it or pivot</w:t>
            </w:r>
            <w:r w:rsidR="05CFB5D1" w:rsidRPr="00FE43A4">
              <w:rPr>
                <w:rFonts w:ascii="Arial" w:eastAsia="Arial" w:hAnsi="Arial" w:cs="Arial"/>
                <w:b/>
                <w:bCs/>
                <w:color w:val="000000" w:themeColor="text1"/>
              </w:rPr>
              <w:t>?</w:t>
            </w:r>
          </w:p>
        </w:tc>
      </w:tr>
      <w:tr w:rsidR="00A8303B" w14:paraId="4FFA64E6" w14:textId="77777777" w:rsidTr="00FE43A4">
        <w:trPr>
          <w:trHeight w:val="1296"/>
        </w:trPr>
        <w:tc>
          <w:tcPr>
            <w:tcW w:w="3116" w:type="dxa"/>
          </w:tcPr>
          <w:p w14:paraId="34795C77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117" w:type="dxa"/>
          </w:tcPr>
          <w:p w14:paraId="2EDCFF0C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117" w:type="dxa"/>
          </w:tcPr>
          <w:p w14:paraId="6F314394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8303B" w14:paraId="00BEE372" w14:textId="77777777" w:rsidTr="00FE43A4">
        <w:trPr>
          <w:trHeight w:val="1296"/>
        </w:trPr>
        <w:tc>
          <w:tcPr>
            <w:tcW w:w="3116" w:type="dxa"/>
          </w:tcPr>
          <w:p w14:paraId="53FDA731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117" w:type="dxa"/>
          </w:tcPr>
          <w:p w14:paraId="4503E242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117" w:type="dxa"/>
          </w:tcPr>
          <w:p w14:paraId="410BE78D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8303B" w14:paraId="6E78EC0E" w14:textId="77777777" w:rsidTr="00FE43A4">
        <w:trPr>
          <w:trHeight w:val="1296"/>
        </w:trPr>
        <w:tc>
          <w:tcPr>
            <w:tcW w:w="3116" w:type="dxa"/>
          </w:tcPr>
          <w:p w14:paraId="36282A03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117" w:type="dxa"/>
          </w:tcPr>
          <w:p w14:paraId="3DE08544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117" w:type="dxa"/>
          </w:tcPr>
          <w:p w14:paraId="69654E47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8303B" w14:paraId="5431863F" w14:textId="77777777" w:rsidTr="00FE43A4">
        <w:trPr>
          <w:trHeight w:val="1296"/>
        </w:trPr>
        <w:tc>
          <w:tcPr>
            <w:tcW w:w="3116" w:type="dxa"/>
          </w:tcPr>
          <w:p w14:paraId="3004D55D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117" w:type="dxa"/>
          </w:tcPr>
          <w:p w14:paraId="447A296D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117" w:type="dxa"/>
          </w:tcPr>
          <w:p w14:paraId="1D940FDE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A8303B" w14:paraId="12372F67" w14:textId="77777777" w:rsidTr="00FE43A4">
        <w:trPr>
          <w:trHeight w:val="1296"/>
        </w:trPr>
        <w:tc>
          <w:tcPr>
            <w:tcW w:w="3116" w:type="dxa"/>
          </w:tcPr>
          <w:p w14:paraId="0AF80D7C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117" w:type="dxa"/>
          </w:tcPr>
          <w:p w14:paraId="692A056B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3117" w:type="dxa"/>
          </w:tcPr>
          <w:p w14:paraId="0C1EBCA1" w14:textId="77777777" w:rsidR="00A8303B" w:rsidRDefault="00A8303B" w:rsidP="00A8303B">
            <w:pPr>
              <w:spacing w:before="16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</w:p>
        </w:tc>
      </w:tr>
    </w:tbl>
    <w:p w14:paraId="4056CE91" w14:textId="77777777" w:rsidR="00A8303B" w:rsidRPr="00A8303B" w:rsidRDefault="00A8303B" w:rsidP="00A8303B">
      <w:pPr>
        <w:spacing w:before="160" w:after="0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54F1982E" w14:textId="7E9ED9FF" w:rsidR="00C82F8A" w:rsidRPr="00C82F8A" w:rsidRDefault="00C82F8A" w:rsidP="00A8303B">
      <w:pPr>
        <w:spacing w:before="160" w:after="0"/>
        <w:rPr>
          <w:rFonts w:ascii="Arial" w:eastAsia="Arial" w:hAnsi="Arial" w:cs="Arial"/>
          <w:color w:val="000000" w:themeColor="text1"/>
          <w:sz w:val="22"/>
          <w:szCs w:val="22"/>
        </w:rPr>
      </w:pPr>
    </w:p>
    <w:sectPr w:rsidR="00C82F8A" w:rsidRPr="00C82F8A" w:rsidSect="00DD037F">
      <w:headerReference w:type="default" r:id="rId10"/>
      <w:footerReference w:type="default" r:id="rId11"/>
      <w:pgSz w:w="12240" w:h="15840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8DA6F2" w14:textId="77777777" w:rsidR="00C55C98" w:rsidRDefault="00C55C98" w:rsidP="00C82F8A">
      <w:pPr>
        <w:spacing w:after="0" w:line="240" w:lineRule="auto"/>
      </w:pPr>
      <w:r>
        <w:separator/>
      </w:r>
    </w:p>
  </w:endnote>
  <w:endnote w:type="continuationSeparator" w:id="0">
    <w:p w14:paraId="78AB1B1E" w14:textId="77777777" w:rsidR="00C55C98" w:rsidRDefault="00C55C98" w:rsidP="00C82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C1F269" w14:textId="77777777" w:rsidR="00DD037F" w:rsidRDefault="00DD037F" w:rsidP="00DD037F">
    <w:pPr>
      <w:pStyle w:val="Footer"/>
      <w:jc w:val="center"/>
    </w:pPr>
    <w:r>
      <w:rPr>
        <w:noProof/>
      </w:rPr>
      <w:drawing>
        <wp:inline distT="0" distB="0" distL="0" distR="0" wp14:anchorId="7C4909D3" wp14:editId="190ADF70">
          <wp:extent cx="1426464" cy="384048"/>
          <wp:effectExtent l="0" t="0" r="0" b="0"/>
          <wp:docPr id="1251435666" name="Picture 5">
            <a:extLst xmlns:a="http://schemas.openxmlformats.org/drawingml/2006/main">
              <a:ext uri="{FF2B5EF4-FFF2-40B4-BE49-F238E27FC236}">
                <a16:creationId xmlns:a16="http://schemas.microsoft.com/office/drawing/2014/main" id="{9EB7D95E-6833-45AF-B1B0-B7047727F41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7186023" name="Picture 12331534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46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7D9111" w14:textId="77777777" w:rsidR="00DD037F" w:rsidRDefault="00DD037F" w:rsidP="00DD037F">
    <w:pPr>
      <w:pStyle w:val="Footer"/>
      <w:jc w:val="center"/>
    </w:pPr>
  </w:p>
  <w:p w14:paraId="6F331ABB" w14:textId="77777777" w:rsidR="00DD037F" w:rsidRPr="002266B2" w:rsidRDefault="00DD037F" w:rsidP="00DD037F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 xml:space="preserve">Reproduction or use of these materials for anything other than personal education is strictly prohibited. Please contact </w:t>
    </w:r>
    <w:hyperlink r:id="rId2" w:history="1">
      <w:r w:rsidRPr="002266B2">
        <w:rPr>
          <w:rStyle w:val="Hyperlink"/>
          <w:color w:val="808080" w:themeColor="background1" w:themeShade="80"/>
          <w:sz w:val="16"/>
          <w:szCs w:val="16"/>
        </w:rPr>
        <w:t>IHQSE@cuanschutz.edu</w:t>
      </w:r>
    </w:hyperlink>
    <w:r w:rsidRPr="002266B2">
      <w:rPr>
        <w:color w:val="808080" w:themeColor="background1" w:themeShade="80"/>
        <w:sz w:val="16"/>
        <w:szCs w:val="16"/>
      </w:rPr>
      <w:t xml:space="preserve"> for question or requests for materials. </w:t>
    </w:r>
  </w:p>
  <w:p w14:paraId="08CDC018" w14:textId="53D3CC18" w:rsidR="00C82F8A" w:rsidRPr="00DD037F" w:rsidRDefault="00DD037F" w:rsidP="00DD037F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>© The Regents of the University of Colorado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8C6677" w14:textId="77777777" w:rsidR="00C55C98" w:rsidRDefault="00C55C98" w:rsidP="00C82F8A">
      <w:pPr>
        <w:spacing w:after="0" w:line="240" w:lineRule="auto"/>
      </w:pPr>
      <w:r>
        <w:separator/>
      </w:r>
    </w:p>
  </w:footnote>
  <w:footnote w:type="continuationSeparator" w:id="0">
    <w:p w14:paraId="3D30387B" w14:textId="77777777" w:rsidR="00C55C98" w:rsidRDefault="00C55C98" w:rsidP="00C82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CA6FFF" w14:textId="77777777" w:rsidR="00EE3F39" w:rsidRDefault="00EE3F39" w:rsidP="00EE3F39">
    <w:pPr>
      <w:pStyle w:val="Header"/>
      <w:jc w:val="center"/>
      <w:rPr>
        <w:rFonts w:ascii="Helvetica" w:hAnsi="Helvetica"/>
        <w:b/>
        <w:bCs/>
        <w:sz w:val="28"/>
        <w:szCs w:val="28"/>
      </w:rPr>
    </w:pP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736FD3F" wp14:editId="639E1394">
              <wp:simplePos x="0" y="0"/>
              <wp:positionH relativeFrom="column">
                <wp:posOffset>-910387</wp:posOffset>
              </wp:positionH>
              <wp:positionV relativeFrom="paragraph">
                <wp:posOffset>113030</wp:posOffset>
              </wp:positionV>
              <wp:extent cx="1390839" cy="0"/>
              <wp:effectExtent l="0" t="12700" r="19050" b="12700"/>
              <wp:wrapNone/>
              <wp:docPr id="1128119379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AFDED080-9AE4-E048-9892-157A553B572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3CB90521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7pt,8.9pt" to="37.8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" strokecolor="#cfb87c" strokeweight="2.25pt">
              <v:stroke joinstyle="miter"/>
            </v:line>
          </w:pict>
        </mc:Fallback>
      </mc:AlternateContent>
    </w: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620FB9" wp14:editId="470208D1">
              <wp:simplePos x="0" y="0"/>
              <wp:positionH relativeFrom="column">
                <wp:posOffset>5459527</wp:posOffset>
              </wp:positionH>
              <wp:positionV relativeFrom="paragraph">
                <wp:posOffset>113665</wp:posOffset>
              </wp:positionV>
              <wp:extent cx="1390839" cy="0"/>
              <wp:effectExtent l="0" t="12700" r="19050" b="12700"/>
              <wp:wrapNone/>
              <wp:docPr id="889777543" name="Straight Connector 4">
                <a:extLst xmlns:a="http://schemas.openxmlformats.org/drawingml/2006/main">
                  <a:ext uri="{FF2B5EF4-FFF2-40B4-BE49-F238E27FC236}">
                    <a16:creationId xmlns:a16="http://schemas.microsoft.com/office/drawing/2014/main" id="{2CB7F338-7F2C-1948-B573-48B7ECB4D19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2283120" id="Straight Connector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9.9pt,8.95pt" to="539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" strokecolor="#cfb87c" strokeweight="2.25pt">
              <v:stroke joinstyle="miter"/>
            </v:line>
          </w:pict>
        </mc:Fallback>
      </mc:AlternateContent>
    </w:r>
    <w:r w:rsidRPr="003128DC">
      <w:rPr>
        <w:rFonts w:ascii="Helvetica" w:hAnsi="Helvetica"/>
        <w:b/>
        <w:bCs/>
        <w:sz w:val="28"/>
        <w:szCs w:val="28"/>
      </w:rPr>
      <w:t>Institute for Healthcare Quality, Safety &amp; Efficiency</w:t>
    </w:r>
  </w:p>
  <w:p w14:paraId="3F37485A" w14:textId="77777777" w:rsidR="00EE3F39" w:rsidRDefault="00EE3F39" w:rsidP="00EE3F39">
    <w:pPr>
      <w:spacing w:after="0"/>
      <w:ind w:left="4320" w:firstLine="720"/>
      <w:jc w:val="center"/>
      <w:rPr>
        <w:rFonts w:ascii="Arial" w:hAnsi="Arial" w:cs="Arial"/>
        <w:b/>
        <w:bCs/>
        <w:sz w:val="28"/>
        <w:szCs w:val="28"/>
      </w:rPr>
    </w:pPr>
  </w:p>
  <w:p w14:paraId="46DF7FCF" w14:textId="77777777" w:rsidR="00EE3F39" w:rsidRPr="00B33A0B" w:rsidRDefault="00EE3F39" w:rsidP="00FE43A4">
    <w:pPr>
      <w:spacing w:after="0"/>
      <w:jc w:val="center"/>
      <w:rPr>
        <w:rFonts w:ascii="Arial" w:hAnsi="Arial" w:cs="Arial"/>
        <w:b/>
      </w:rPr>
    </w:pPr>
    <w:proofErr w:type="spellStart"/>
    <w:r>
      <w:rPr>
        <w:rFonts w:ascii="Arial" w:hAnsi="Arial" w:cs="Arial"/>
        <w:b/>
        <w:bCs/>
        <w:sz w:val="28"/>
        <w:szCs w:val="28"/>
      </w:rPr>
      <w:t>eQuip</w:t>
    </w:r>
    <w:proofErr w:type="spellEnd"/>
    <w:r>
      <w:rPr>
        <w:rFonts w:ascii="Arial" w:hAnsi="Arial" w:cs="Arial"/>
        <w:b/>
        <w:bCs/>
        <w:sz w:val="28"/>
        <w:szCs w:val="28"/>
      </w:rPr>
      <w:t xml:space="preserve"> for Change</w:t>
    </w:r>
    <w:r w:rsidRPr="00B33A0B">
      <w:rPr>
        <w:rFonts w:ascii="Arial" w:hAnsi="Arial" w:cs="Arial"/>
        <w:b/>
        <w:bCs/>
        <w:sz w:val="28"/>
        <w:szCs w:val="28"/>
      </w:rPr>
      <w:t xml:space="preserve"> </w:t>
    </w:r>
    <w:r w:rsidRPr="00B33A0B">
      <w:rPr>
        <w:rFonts w:ascii="Arial" w:hAnsi="Arial" w:cs="Arial"/>
        <w:sz w:val="28"/>
        <w:szCs w:val="28"/>
      </w:rPr>
      <w:t>(</w:t>
    </w:r>
    <w:r w:rsidRPr="00A660C0">
      <w:rPr>
        <w:rFonts w:ascii="Arial" w:hAnsi="Arial" w:cs="Arial"/>
        <w:sz w:val="28"/>
        <w:szCs w:val="28"/>
      </w:rPr>
      <w:t>IH</w:t>
    </w:r>
    <w:r w:rsidRPr="00A660C0">
      <w:rPr>
        <w:rFonts w:ascii="Arial" w:hAnsi="Arial" w:cs="Arial"/>
        <w:b/>
        <w:bCs/>
        <w:sz w:val="28"/>
        <w:szCs w:val="28"/>
      </w:rPr>
      <w:t>Q</w:t>
    </w:r>
    <w:r w:rsidRPr="00A660C0">
      <w:rPr>
        <w:rFonts w:ascii="Arial" w:hAnsi="Arial" w:cs="Arial"/>
        <w:sz w:val="28"/>
        <w:szCs w:val="28"/>
      </w:rPr>
      <w:t>SE</w:t>
    </w:r>
    <w:r w:rsidRPr="00B33A0B">
      <w:rPr>
        <w:rFonts w:ascii="Arial" w:hAnsi="Arial" w:cs="Arial"/>
        <w:sz w:val="28"/>
        <w:szCs w:val="28"/>
      </w:rPr>
      <w:t>)</w:t>
    </w:r>
  </w:p>
  <w:p w14:paraId="084F656A" w14:textId="48EC4276" w:rsidR="00C82F8A" w:rsidRDefault="00C82F8A" w:rsidP="00C82F8A">
    <w:pPr>
      <w:pStyle w:val="Header"/>
      <w:tabs>
        <w:tab w:val="clear" w:pos="4680"/>
        <w:tab w:val="clear" w:pos="9360"/>
        <w:tab w:val="left" w:pos="18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B2730"/>
    <w:multiLevelType w:val="hybridMultilevel"/>
    <w:tmpl w:val="120A8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DC1FD"/>
    <w:multiLevelType w:val="hybridMultilevel"/>
    <w:tmpl w:val="84681AC4"/>
    <w:lvl w:ilvl="0" w:tplc="2D8A76B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ABAB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744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34E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BE18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3858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965A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24D9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B623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43B41"/>
    <w:multiLevelType w:val="hybridMultilevel"/>
    <w:tmpl w:val="F788A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C0587"/>
    <w:multiLevelType w:val="hybridMultilevel"/>
    <w:tmpl w:val="1262B428"/>
    <w:lvl w:ilvl="0" w:tplc="FF1455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8FA81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46E8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681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A419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56FA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5A5A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A6B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BC9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F750"/>
    <w:multiLevelType w:val="hybridMultilevel"/>
    <w:tmpl w:val="DD360F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E5ED0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0CD6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4C5E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8863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5C48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3E6A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F08B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D21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C6861"/>
    <w:multiLevelType w:val="hybridMultilevel"/>
    <w:tmpl w:val="02B0720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4BA55BD"/>
    <w:multiLevelType w:val="hybridMultilevel"/>
    <w:tmpl w:val="0BA87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CEAFC"/>
    <w:multiLevelType w:val="hybridMultilevel"/>
    <w:tmpl w:val="96E09FAC"/>
    <w:lvl w:ilvl="0" w:tplc="0A94440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506A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DE11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CC77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A4B8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E8FF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42BF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DCD0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5E65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187A64"/>
    <w:multiLevelType w:val="hybridMultilevel"/>
    <w:tmpl w:val="5C64D96C"/>
    <w:lvl w:ilvl="0" w:tplc="A00685E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70842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9C08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00A4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762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76E1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6CD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908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746B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71203"/>
    <w:multiLevelType w:val="hybridMultilevel"/>
    <w:tmpl w:val="1316824C"/>
    <w:lvl w:ilvl="0" w:tplc="1DE88D9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1C2CD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CE0A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52C8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5AF2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24FD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7EDD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04F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1C70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E05DF"/>
    <w:multiLevelType w:val="hybridMultilevel"/>
    <w:tmpl w:val="8124C102"/>
    <w:lvl w:ilvl="0" w:tplc="FFEA64B2">
      <w:start w:val="1"/>
      <w:numFmt w:val="decimal"/>
      <w:lvlText w:val="%1."/>
      <w:lvlJc w:val="left"/>
      <w:pPr>
        <w:ind w:left="720" w:hanging="360"/>
      </w:pPr>
    </w:lvl>
    <w:lvl w:ilvl="1" w:tplc="771CFF2A">
      <w:start w:val="1"/>
      <w:numFmt w:val="lowerLetter"/>
      <w:lvlText w:val="%2."/>
      <w:lvlJc w:val="left"/>
      <w:pPr>
        <w:ind w:left="1440" w:hanging="360"/>
      </w:pPr>
    </w:lvl>
    <w:lvl w:ilvl="2" w:tplc="70F0324E">
      <w:start w:val="1"/>
      <w:numFmt w:val="lowerRoman"/>
      <w:lvlText w:val="%3."/>
      <w:lvlJc w:val="right"/>
      <w:pPr>
        <w:ind w:left="2160" w:hanging="180"/>
      </w:pPr>
    </w:lvl>
    <w:lvl w:ilvl="3" w:tplc="5CBCFD9C">
      <w:start w:val="1"/>
      <w:numFmt w:val="decimal"/>
      <w:lvlText w:val="%4."/>
      <w:lvlJc w:val="left"/>
      <w:pPr>
        <w:ind w:left="2880" w:hanging="360"/>
      </w:pPr>
    </w:lvl>
    <w:lvl w:ilvl="4" w:tplc="D494C8F0">
      <w:start w:val="1"/>
      <w:numFmt w:val="lowerLetter"/>
      <w:lvlText w:val="%5."/>
      <w:lvlJc w:val="left"/>
      <w:pPr>
        <w:ind w:left="3600" w:hanging="360"/>
      </w:pPr>
    </w:lvl>
    <w:lvl w:ilvl="5" w:tplc="2B98D072">
      <w:start w:val="1"/>
      <w:numFmt w:val="lowerRoman"/>
      <w:lvlText w:val="%6."/>
      <w:lvlJc w:val="right"/>
      <w:pPr>
        <w:ind w:left="4320" w:hanging="180"/>
      </w:pPr>
    </w:lvl>
    <w:lvl w:ilvl="6" w:tplc="4E3478E8">
      <w:start w:val="1"/>
      <w:numFmt w:val="decimal"/>
      <w:lvlText w:val="%7."/>
      <w:lvlJc w:val="left"/>
      <w:pPr>
        <w:ind w:left="5040" w:hanging="360"/>
      </w:pPr>
    </w:lvl>
    <w:lvl w:ilvl="7" w:tplc="E7D0A486">
      <w:start w:val="1"/>
      <w:numFmt w:val="lowerLetter"/>
      <w:lvlText w:val="%8."/>
      <w:lvlJc w:val="left"/>
      <w:pPr>
        <w:ind w:left="5760" w:hanging="360"/>
      </w:pPr>
    </w:lvl>
    <w:lvl w:ilvl="8" w:tplc="520C2A9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152336"/>
    <w:multiLevelType w:val="hybridMultilevel"/>
    <w:tmpl w:val="525CF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7483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9A65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9EAB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295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8A47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68A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CCC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ECF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806E42"/>
    <w:multiLevelType w:val="hybridMultilevel"/>
    <w:tmpl w:val="89761BCC"/>
    <w:lvl w:ilvl="0" w:tplc="DC6EE5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F765D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267A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5291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0046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A637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16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3842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FC9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A12C97"/>
    <w:multiLevelType w:val="hybridMultilevel"/>
    <w:tmpl w:val="319C8CDC"/>
    <w:lvl w:ilvl="0" w:tplc="7DB4D2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26C91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005C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4E14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62BE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AC45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A86E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DC9F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AAC1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8C290"/>
    <w:multiLevelType w:val="hybridMultilevel"/>
    <w:tmpl w:val="A5263FD8"/>
    <w:lvl w:ilvl="0" w:tplc="AD0A073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D7C9C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5EAA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F2BF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82CB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4C6D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5801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E067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60C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DAF2AE"/>
    <w:multiLevelType w:val="hybridMultilevel"/>
    <w:tmpl w:val="54048186"/>
    <w:lvl w:ilvl="0" w:tplc="9438D4B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0C848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EACF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56F7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3689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6E5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40C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82F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2AC6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5BADA6"/>
    <w:multiLevelType w:val="hybridMultilevel"/>
    <w:tmpl w:val="99BC670A"/>
    <w:lvl w:ilvl="0" w:tplc="7CA8D48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0209F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7CF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F6D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0A3B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2BD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3EBA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BE3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FCE1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8F95A3"/>
    <w:multiLevelType w:val="hybridMultilevel"/>
    <w:tmpl w:val="9B187E3C"/>
    <w:lvl w:ilvl="0" w:tplc="347AA8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86B0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B61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4A74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184A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E40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7832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FACB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8EC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891720">
    <w:abstractNumId w:val="4"/>
  </w:num>
  <w:num w:numId="2" w16cid:durableId="1177616386">
    <w:abstractNumId w:val="9"/>
  </w:num>
  <w:num w:numId="3" w16cid:durableId="1245804229">
    <w:abstractNumId w:val="13"/>
  </w:num>
  <w:num w:numId="4" w16cid:durableId="1538810871">
    <w:abstractNumId w:val="8"/>
  </w:num>
  <w:num w:numId="5" w16cid:durableId="1613198248">
    <w:abstractNumId w:val="17"/>
  </w:num>
  <w:num w:numId="6" w16cid:durableId="1677925291">
    <w:abstractNumId w:val="0"/>
  </w:num>
  <w:num w:numId="7" w16cid:durableId="1784879121">
    <w:abstractNumId w:val="6"/>
  </w:num>
  <w:num w:numId="8" w16cid:durableId="18505721">
    <w:abstractNumId w:val="3"/>
  </w:num>
  <w:num w:numId="9" w16cid:durableId="2050568629">
    <w:abstractNumId w:val="16"/>
  </w:num>
  <w:num w:numId="10" w16cid:durableId="2116561306">
    <w:abstractNumId w:val="12"/>
  </w:num>
  <w:num w:numId="11" w16cid:durableId="214320254">
    <w:abstractNumId w:val="11"/>
  </w:num>
  <w:num w:numId="12" w16cid:durableId="268465165">
    <w:abstractNumId w:val="2"/>
  </w:num>
  <w:num w:numId="13" w16cid:durableId="344409069">
    <w:abstractNumId w:val="7"/>
  </w:num>
  <w:num w:numId="14" w16cid:durableId="397019915">
    <w:abstractNumId w:val="10"/>
  </w:num>
  <w:num w:numId="15" w16cid:durableId="693919838">
    <w:abstractNumId w:val="5"/>
  </w:num>
  <w:num w:numId="16" w16cid:durableId="740254596">
    <w:abstractNumId w:val="1"/>
  </w:num>
  <w:num w:numId="17" w16cid:durableId="940526301">
    <w:abstractNumId w:val="14"/>
  </w:num>
  <w:num w:numId="18" w16cid:durableId="997272938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01C7965"/>
    <w:rsid w:val="000A4AE6"/>
    <w:rsid w:val="000B35A2"/>
    <w:rsid w:val="000D6177"/>
    <w:rsid w:val="002F155F"/>
    <w:rsid w:val="00355A6C"/>
    <w:rsid w:val="003E3793"/>
    <w:rsid w:val="00523A3A"/>
    <w:rsid w:val="00540434"/>
    <w:rsid w:val="00582046"/>
    <w:rsid w:val="00587963"/>
    <w:rsid w:val="00604D18"/>
    <w:rsid w:val="00950A39"/>
    <w:rsid w:val="00A8303B"/>
    <w:rsid w:val="00BC3A48"/>
    <w:rsid w:val="00C55C98"/>
    <w:rsid w:val="00C82F8A"/>
    <w:rsid w:val="00C86DE2"/>
    <w:rsid w:val="00C90EA8"/>
    <w:rsid w:val="00CB4E93"/>
    <w:rsid w:val="00DD037F"/>
    <w:rsid w:val="00EE3F39"/>
    <w:rsid w:val="00F019E3"/>
    <w:rsid w:val="00F859E5"/>
    <w:rsid w:val="00FE43A4"/>
    <w:rsid w:val="05CFB5D1"/>
    <w:rsid w:val="06B424AE"/>
    <w:rsid w:val="0F78A44D"/>
    <w:rsid w:val="0FA5D7C0"/>
    <w:rsid w:val="101C7965"/>
    <w:rsid w:val="122C8CA5"/>
    <w:rsid w:val="1797B3AC"/>
    <w:rsid w:val="1AD41734"/>
    <w:rsid w:val="25987FD2"/>
    <w:rsid w:val="25A6B8E1"/>
    <w:rsid w:val="267A0C33"/>
    <w:rsid w:val="27D54413"/>
    <w:rsid w:val="29EF52D2"/>
    <w:rsid w:val="32932000"/>
    <w:rsid w:val="329CDE04"/>
    <w:rsid w:val="3AB1A16F"/>
    <w:rsid w:val="3BBBD727"/>
    <w:rsid w:val="4254940E"/>
    <w:rsid w:val="42D56683"/>
    <w:rsid w:val="442B4A2C"/>
    <w:rsid w:val="46364788"/>
    <w:rsid w:val="48375D51"/>
    <w:rsid w:val="48F71B52"/>
    <w:rsid w:val="49234EA2"/>
    <w:rsid w:val="4B9B3B50"/>
    <w:rsid w:val="51FBF93D"/>
    <w:rsid w:val="5A5024C3"/>
    <w:rsid w:val="5BB13B97"/>
    <w:rsid w:val="5CD68382"/>
    <w:rsid w:val="699D4F8D"/>
    <w:rsid w:val="6B6081E0"/>
    <w:rsid w:val="6B94C6ED"/>
    <w:rsid w:val="6C7EA5E8"/>
    <w:rsid w:val="6D2A3E6D"/>
    <w:rsid w:val="6E9D3520"/>
    <w:rsid w:val="6F5018C5"/>
    <w:rsid w:val="6F557DC0"/>
    <w:rsid w:val="7133D38A"/>
    <w:rsid w:val="73E71735"/>
    <w:rsid w:val="7A94C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1C7965"/>
  <w15:chartTrackingRefBased/>
  <w15:docId w15:val="{980BEE86-69E5-49B8-89E6-F92EBB835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82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F8A"/>
  </w:style>
  <w:style w:type="paragraph" w:styleId="Footer">
    <w:name w:val="footer"/>
    <w:basedOn w:val="Normal"/>
    <w:link w:val="FooterChar"/>
    <w:uiPriority w:val="99"/>
    <w:unhideWhenUsed/>
    <w:rsid w:val="00C82F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F8A"/>
  </w:style>
  <w:style w:type="character" w:customStyle="1" w:styleId="normaltextrun">
    <w:name w:val="normaltextrun"/>
    <w:basedOn w:val="DefaultParagraphFont"/>
    <w:rsid w:val="00C82F8A"/>
  </w:style>
  <w:style w:type="character" w:styleId="Hyperlink">
    <w:name w:val="Hyperlink"/>
    <w:basedOn w:val="DefaultParagraphFont"/>
    <w:uiPriority w:val="99"/>
    <w:unhideWhenUsed/>
    <w:rsid w:val="00C82F8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HQSE@cuanschutz.ed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70d8c81-7960-452b-a19d-20febe287476">
      <UserInfo>
        <DisplayName/>
        <AccountId xsi:nil="true"/>
        <AccountType/>
      </UserInfo>
    </SharedWithUsers>
    <MediaLengthInSeconds xmlns="9e933817-0d1f-4744-b7dd-3eb71b31e7fc" xsi:nil="true"/>
    <lcf76f155ced4ddcb4097134ff3c332f xmlns="9e933817-0d1f-4744-b7dd-3eb71b31e7fc">
      <Terms xmlns="http://schemas.microsoft.com/office/infopath/2007/PartnerControls"/>
    </lcf76f155ced4ddcb4097134ff3c332f>
    <TaxCatchAll xmlns="470d8c81-7960-452b-a19d-20febe28747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2709A2B221A7498F7A067A58E4C863" ma:contentTypeVersion="19" ma:contentTypeDescription="Create a new document." ma:contentTypeScope="" ma:versionID="6ecd010b6da52aad9e2d39a6a32f3d41">
  <xsd:schema xmlns:xsd="http://www.w3.org/2001/XMLSchema" xmlns:xs="http://www.w3.org/2001/XMLSchema" xmlns:p="http://schemas.microsoft.com/office/2006/metadata/properties" xmlns:ns2="9e933817-0d1f-4744-b7dd-3eb71b31e7fc" xmlns:ns3="470d8c81-7960-452b-a19d-20febe287476" targetNamespace="http://schemas.microsoft.com/office/2006/metadata/properties" ma:root="true" ma:fieldsID="21273149f8db94e53ca07c4063127d4f" ns2:_="" ns3:_="">
    <xsd:import namespace="9e933817-0d1f-4744-b7dd-3eb71b31e7fc"/>
    <xsd:import namespace="470d8c81-7960-452b-a19d-20febe2874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933817-0d1f-4744-b7dd-3eb71b31e7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310ada-04f1-49d1-83c9-5a6070846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d8c81-7960-452b-a19d-20febe2874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cf804a-b091-49e4-9b5b-397cc72b042b}" ma:internalName="TaxCatchAll" ma:showField="CatchAllData" ma:web="470d8c81-7960-452b-a19d-20febe2874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ACB258-893B-4E34-8328-E14075A563D7}">
  <ds:schemaRefs>
    <ds:schemaRef ds:uri="http://schemas.microsoft.com/office/2006/metadata/properties"/>
    <ds:schemaRef ds:uri="http://schemas.microsoft.com/office/infopath/2007/PartnerControls"/>
    <ds:schemaRef ds:uri="c87b6b19-f691-4103-9179-98ca2ffc899c"/>
    <ds:schemaRef ds:uri="01d2fa07-821e-43f5-a1e1-701e94f74478"/>
  </ds:schemaRefs>
</ds:datastoreItem>
</file>

<file path=customXml/itemProps2.xml><?xml version="1.0" encoding="utf-8"?>
<ds:datastoreItem xmlns:ds="http://schemas.openxmlformats.org/officeDocument/2006/customXml" ds:itemID="{5E4D5F17-EAE4-4858-9AC7-9CAF82C5DB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C07B73-8BDC-4318-94A3-60F7E18649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Kercsmar, Anne</dc:creator>
  <cp:keywords/>
  <dc:description/>
  <cp:lastModifiedBy>Kercsmar, Anne</cp:lastModifiedBy>
  <cp:revision>4</cp:revision>
  <cp:lastPrinted>2025-12-16T17:10:00Z</cp:lastPrinted>
  <dcterms:created xsi:type="dcterms:W3CDTF">2026-08-07T21:52:00Z</dcterms:created>
  <dcterms:modified xsi:type="dcterms:W3CDTF">2026-08-17T15:01:00Z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0x010100362709A2B221A7498F7A067A58E4C863</vt:lpwstr>
  </property>
  <property fmtid="{D5CDD505-2E9C-101B-9397-08002B2CF9AE}" pid="3" name="MediaServiceImageTags">
    <vt:lpwstr/>
  </property>
  <property fmtid="{D5CDD505-2E9C-101B-9397-08002B2CF9AE}" pid="4" name="Order">
    <vt:r8>117200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