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7714" w:rsidR="00A00106" w:rsidRDefault="00A00106" w14:paraId="71CC9CA4" w14:textId="06F09F43">
      <w:pPr>
        <w:rPr>
          <w:b/>
          <w:bCs/>
          <w:sz w:val="28"/>
          <w:szCs w:val="28"/>
        </w:rPr>
      </w:pPr>
      <w:r w:rsidRPr="00257714">
        <w:rPr>
          <w:b/>
          <w:bCs/>
          <w:sz w:val="28"/>
          <w:szCs w:val="28"/>
        </w:rPr>
        <w:t>Strategies to Improve Well Visit Rates</w:t>
      </w:r>
    </w:p>
    <w:p w:rsidR="00A00106" w:rsidRDefault="00A00106" w14:paraId="581A8768" w14:textId="0CC99838"/>
    <w:p w:rsidR="00A00106" w:rsidP="00A00106" w:rsidRDefault="00A00106" w14:paraId="2CE1645A" w14:noSpellErr="1" w14:textId="409A30DE">
      <w:pPr>
        <w:pStyle w:val="ListParagraph"/>
        <w:numPr>
          <w:ilvl w:val="0"/>
          <w:numId w:val="1"/>
        </w:numPr>
        <w:rPr/>
      </w:pPr>
      <w:r w:rsidRPr="6A0DAED1" w:rsidR="00A00106">
        <w:rPr>
          <w:b w:val="1"/>
          <w:bCs w:val="1"/>
        </w:rPr>
        <w:t>Hold a gift card drawing</w:t>
      </w:r>
      <w:r w:rsidR="00A00106">
        <w:rPr/>
        <w:t>. You can determine the parameters for eligibility based on the population you are targeting – for example children who have all the recommended well visit before their 1</w:t>
      </w:r>
      <w:r w:rsidRPr="6A0DAED1" w:rsidR="00A00106">
        <w:rPr>
          <w:vertAlign w:val="superscript"/>
        </w:rPr>
        <w:t>st</w:t>
      </w:r>
      <w:r w:rsidR="00A00106">
        <w:rPr/>
        <w:t xml:space="preserve"> or 2</w:t>
      </w:r>
      <w:r w:rsidRPr="6A0DAED1" w:rsidR="00A00106">
        <w:rPr>
          <w:vertAlign w:val="superscript"/>
        </w:rPr>
        <w:t>nd</w:t>
      </w:r>
      <w:r w:rsidR="00A00106">
        <w:rPr/>
        <w:t xml:space="preserve"> birthday, teens who are on time for their well visit </w:t>
      </w:r>
      <w:r w:rsidR="00257714">
        <w:rPr/>
        <w:t>each year</w:t>
      </w:r>
      <w:r w:rsidR="00A00106">
        <w:rPr/>
        <w:t>, etc. Only one gift card needs to be given so it isn’t a large expense. Engaging families in fun giveaways can help develop the sense of community that helps keep families coming back regularly.</w:t>
      </w:r>
    </w:p>
    <w:p w:rsidR="00A00106" w:rsidP="00A00106" w:rsidRDefault="00A00106" w14:paraId="13161E99" w14:noSpellErr="1" w14:textId="6BEB3A69">
      <w:pPr>
        <w:pStyle w:val="ListParagraph"/>
        <w:numPr>
          <w:ilvl w:val="0"/>
          <w:numId w:val="1"/>
        </w:numPr>
        <w:rPr/>
      </w:pPr>
      <w:r w:rsidRPr="6A0DAED1" w:rsidR="6BCC26E0">
        <w:rPr>
          <w:b w:val="1"/>
          <w:bCs w:val="1"/>
        </w:rPr>
        <w:t>Engage all staff</w:t>
      </w:r>
      <w:r w:rsidR="6BCC26E0">
        <w:rPr/>
        <w:t>. Hold competitions with staff members for their part in meeting the goal. First define the role each team member plays in achieving the well</w:t>
      </w:r>
      <w:r w:rsidR="34134A41">
        <w:rPr/>
        <w:t>-</w:t>
      </w:r>
      <w:r w:rsidR="6BCC26E0">
        <w:rPr/>
        <w:t xml:space="preserve">visit goal and then offer incentives. For </w:t>
      </w:r>
      <w:r w:rsidR="6BCC26E0">
        <w:rPr/>
        <w:t>example</w:t>
      </w:r>
      <w:r w:rsidR="202F5351">
        <w:rPr/>
        <w:t>,</w:t>
      </w:r>
      <w:r w:rsidR="6BCC26E0">
        <w:rPr/>
        <w:t xml:space="preserve"> a </w:t>
      </w:r>
      <w:r w:rsidR="4D2E1A14">
        <w:rPr/>
        <w:t xml:space="preserve">wide </w:t>
      </w:r>
      <w:r w:rsidR="4D2E1A14">
        <w:rPr/>
        <w:t>practice</w:t>
      </w:r>
      <w:r w:rsidR="6BCC26E0">
        <w:rPr/>
        <w:t xml:space="preserve"> </w:t>
      </w:r>
      <w:r w:rsidR="3071618D">
        <w:rPr/>
        <w:t>effort</w:t>
      </w:r>
      <w:r w:rsidR="3071618D">
        <w:rPr/>
        <w:t xml:space="preserve"> </w:t>
      </w:r>
      <w:r w:rsidR="6BCC26E0">
        <w:rPr/>
        <w:t xml:space="preserve">could be based on which staff member </w:t>
      </w:r>
      <w:r w:rsidR="6BCC26E0">
        <w:rPr/>
        <w:t>is responsible for</w:t>
      </w:r>
      <w:r w:rsidR="6BCC26E0">
        <w:rPr/>
        <w:t xml:space="preserve"> scheduling well visits in patients who are due – this can be encouraged through huddles. Rewards can be simple – small gift certificates, choice of lunch brought in, etc. </w:t>
      </w:r>
    </w:p>
    <w:p w:rsidR="00A00106" w:rsidP="00A00106" w:rsidRDefault="00A00106" w14:paraId="43C34E33" w14:textId="414D4DDB">
      <w:pPr>
        <w:pStyle w:val="ListParagraph"/>
        <w:numPr>
          <w:ilvl w:val="0"/>
          <w:numId w:val="1"/>
        </w:numPr>
        <w:rPr/>
      </w:pPr>
      <w:r w:rsidRPr="77775D81" w:rsidR="00A00106">
        <w:rPr>
          <w:b w:val="1"/>
          <w:bCs w:val="1"/>
        </w:rPr>
        <w:t>Use</w:t>
      </w:r>
      <w:r w:rsidRPr="77775D81" w:rsidR="00D648A8">
        <w:rPr>
          <w:b w:val="1"/>
          <w:bCs w:val="1"/>
        </w:rPr>
        <w:t xml:space="preserve"> friendly language</w:t>
      </w:r>
      <w:r w:rsidR="00D648A8">
        <w:rPr/>
        <w:t>.</w:t>
      </w:r>
      <w:r w:rsidR="00D648A8">
        <w:rPr/>
        <w:t xml:space="preserve"> When talking about well child visits with </w:t>
      </w:r>
      <w:r w:rsidR="172D37F2">
        <w:rPr/>
        <w:t>teens,</w:t>
      </w:r>
      <w:r w:rsidR="00D648A8">
        <w:rPr/>
        <w:t xml:space="preserve"> avoid using the wor</w:t>
      </w:r>
      <w:r w:rsidR="4A6095AF">
        <w:rPr/>
        <w:t xml:space="preserve">d </w:t>
      </w:r>
      <w:r w:rsidR="00D648A8">
        <w:rPr/>
        <w:t xml:space="preserve">“child” and focus instead on prevention visits. When followed up on missed </w:t>
      </w:r>
      <w:r w:rsidR="44B5CA75">
        <w:rPr/>
        <w:t>appointments,</w:t>
      </w:r>
      <w:r w:rsidR="00D648A8">
        <w:rPr/>
        <w:t xml:space="preserve"> </w:t>
      </w:r>
      <w:r w:rsidR="00D648A8">
        <w:rPr/>
        <w:t>say</w:t>
      </w:r>
      <w:r w:rsidR="00D648A8">
        <w:rPr/>
        <w:t xml:space="preserve"> “we missed you” instead of “you missed your appointment</w:t>
      </w:r>
      <w:r w:rsidR="00D648A8">
        <w:rPr/>
        <w:t>”.</w:t>
      </w:r>
      <w:r w:rsidR="00D648A8">
        <w:rPr/>
        <w:t xml:space="preserve"> Try to frame what you say in a positive manner that conveys the importance of the visit and continues to develop the sense of community.</w:t>
      </w:r>
    </w:p>
    <w:p w:rsidR="00D648A8" w:rsidP="00A00106" w:rsidRDefault="00D648A8" w14:paraId="7ABBE291" w14:textId="0598A7DC">
      <w:pPr>
        <w:pStyle w:val="ListParagraph"/>
        <w:numPr>
          <w:ilvl w:val="0"/>
          <w:numId w:val="1"/>
        </w:numPr>
      </w:pPr>
      <w:r>
        <w:rPr>
          <w:b/>
          <w:bCs/>
        </w:rPr>
        <w:t>Balance access with continuity</w:t>
      </w:r>
      <w:r w:rsidRPr="00D648A8">
        <w:t>.</w:t>
      </w:r>
      <w:r>
        <w:t xml:space="preserve"> Practices report better rates of well visits when continuity is high so trying to ensure families see the same provider team each visit is important. Use EMR reports to help determine best days of the week for more same day visits using historical data when possible. </w:t>
      </w:r>
    </w:p>
    <w:p w:rsidR="00D648A8" w:rsidP="00A00106" w:rsidRDefault="00D648A8" w14:paraId="4C6C63A9" w14:textId="3F74FBDA">
      <w:pPr>
        <w:pStyle w:val="ListParagraph"/>
        <w:numPr>
          <w:ilvl w:val="0"/>
          <w:numId w:val="1"/>
        </w:numPr>
        <w:rPr/>
      </w:pPr>
      <w:r w:rsidRPr="77775D81" w:rsidR="00D648A8">
        <w:rPr>
          <w:b w:val="1"/>
          <w:bCs w:val="1"/>
        </w:rPr>
        <w:t>Use registries and gap reports</w:t>
      </w:r>
      <w:r w:rsidR="00D648A8">
        <w:rPr/>
        <w:t>.</w:t>
      </w:r>
      <w:r w:rsidR="00D648A8">
        <w:rPr/>
        <w:t xml:space="preserve"> Use gap reports to proactively outreach patients that need care. Do it regularly so it </w:t>
      </w:r>
      <w:r w:rsidR="00D648A8">
        <w:rPr/>
        <w:t>isn’t</w:t>
      </w:r>
      <w:r w:rsidR="00D648A8">
        <w:rPr/>
        <w:t xml:space="preserve"> an overwhelming burden. Incentives can be offered to team </w:t>
      </w:r>
      <w:r w:rsidR="1F8A1294">
        <w:rPr/>
        <w:t xml:space="preserve">members who are </w:t>
      </w:r>
      <w:r w:rsidR="67294CF8">
        <w:rPr/>
        <w:t>working on</w:t>
      </w:r>
      <w:r w:rsidR="00D648A8">
        <w:rPr/>
        <w:t xml:space="preserve"> the registries and gap reports. </w:t>
      </w:r>
    </w:p>
    <w:p w:rsidR="00D648A8" w:rsidP="00A00106" w:rsidRDefault="00D648A8" w14:paraId="1B56D836" w14:textId="0D9A181A">
      <w:pPr>
        <w:pStyle w:val="ListParagraph"/>
        <w:numPr>
          <w:ilvl w:val="0"/>
          <w:numId w:val="1"/>
        </w:numPr>
        <w:rPr/>
      </w:pPr>
      <w:r w:rsidRPr="77775D81" w:rsidR="00D648A8">
        <w:rPr>
          <w:b w:val="1"/>
          <w:bCs w:val="1"/>
        </w:rPr>
        <w:t>Identify</w:t>
      </w:r>
      <w:r w:rsidRPr="77775D81" w:rsidR="00D648A8">
        <w:rPr>
          <w:b w:val="1"/>
          <w:bCs w:val="1"/>
        </w:rPr>
        <w:t xml:space="preserve"> barriers to access</w:t>
      </w:r>
      <w:r w:rsidR="00D648A8">
        <w:rPr/>
        <w:t>.</w:t>
      </w:r>
      <w:r w:rsidR="00D648A8">
        <w:rPr/>
        <w:t xml:space="preserve"> </w:t>
      </w:r>
      <w:r w:rsidR="00D648A8">
        <w:rPr/>
        <w:t>Identify</w:t>
      </w:r>
      <w:r w:rsidR="00D648A8">
        <w:rPr/>
        <w:t xml:space="preserve"> families that need help in getting to appointments, whether it be transportation needs </w:t>
      </w:r>
      <w:r w:rsidR="00D648A8">
        <w:rPr/>
        <w:t xml:space="preserve">or </w:t>
      </w:r>
      <w:r w:rsidR="53385C09">
        <w:rPr/>
        <w:t>a</w:t>
      </w:r>
      <w:r w:rsidR="53385C09">
        <w:rPr/>
        <w:t xml:space="preserve"> </w:t>
      </w:r>
      <w:r w:rsidR="00D648A8">
        <w:rPr/>
        <w:t xml:space="preserve">need for after-hours times. Offer after </w:t>
      </w:r>
      <w:r w:rsidR="00D648A8">
        <w:rPr/>
        <w:t>hours</w:t>
      </w:r>
      <w:r w:rsidR="00D648A8">
        <w:rPr/>
        <w:t xml:space="preserve"> well visits, even if only on an as needed basis. </w:t>
      </w:r>
    </w:p>
    <w:p w:rsidR="00D648A8" w:rsidP="00A00106" w:rsidRDefault="00D648A8" w14:paraId="7A006A29" w14:textId="0067CE21">
      <w:pPr>
        <w:pStyle w:val="ListParagraph"/>
        <w:numPr>
          <w:ilvl w:val="0"/>
          <w:numId w:val="1"/>
        </w:numPr>
      </w:pPr>
      <w:r>
        <w:rPr>
          <w:b/>
          <w:bCs/>
        </w:rPr>
        <w:t>Adjust schedules during busy season</w:t>
      </w:r>
      <w:r w:rsidRPr="00D648A8">
        <w:t>.</w:t>
      </w:r>
      <w:r>
        <w:t xml:space="preserve"> In addition to changing appointment templates based on seasons</w:t>
      </w:r>
      <w:r w:rsidR="00257714">
        <w:t xml:space="preserve"> consider combining well visit and sports physicals. Instead of offering sports physicals schedule those patients for their well visit and do both the sports physical and well visit at the same time. Schedule additional time if needed and that is an option.</w:t>
      </w:r>
    </w:p>
    <w:sectPr w:rsidR="00D648A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F2AFD"/>
    <w:multiLevelType w:val="hybridMultilevel"/>
    <w:tmpl w:val="E3A609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72294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06"/>
    <w:rsid w:val="00257714"/>
    <w:rsid w:val="00A00106"/>
    <w:rsid w:val="00D648A8"/>
    <w:rsid w:val="172D37F2"/>
    <w:rsid w:val="1F8A1294"/>
    <w:rsid w:val="202F5351"/>
    <w:rsid w:val="2A3954E8"/>
    <w:rsid w:val="3071618D"/>
    <w:rsid w:val="34134A41"/>
    <w:rsid w:val="44B5CA75"/>
    <w:rsid w:val="4A6095AF"/>
    <w:rsid w:val="4D2E1A14"/>
    <w:rsid w:val="4DC0FA5C"/>
    <w:rsid w:val="53385C09"/>
    <w:rsid w:val="67294CF8"/>
    <w:rsid w:val="6A0DAED1"/>
    <w:rsid w:val="6BCC26E0"/>
    <w:rsid w:val="7777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91B57"/>
  <w15:chartTrackingRefBased/>
  <w15:docId w15:val="{E0C54B43-54E7-4948-829A-8227A686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0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9FF2BCBE944399F113C94D820E94" ma:contentTypeVersion="14" ma:contentTypeDescription="Create a new document." ma:contentTypeScope="" ma:versionID="c56c322af128a281bf2ec3e5e36b34b9">
  <xsd:schema xmlns:xsd="http://www.w3.org/2001/XMLSchema" xmlns:xs="http://www.w3.org/2001/XMLSchema" xmlns:p="http://schemas.microsoft.com/office/2006/metadata/properties" xmlns:ns2="29bbd06b-cc2f-49a4-ade3-29377aea2c04" xmlns:ns3="f9d1d253-2d8b-4970-bc4f-4f5f391e4793" targetNamespace="http://schemas.microsoft.com/office/2006/metadata/properties" ma:root="true" ma:fieldsID="23de5c2fddf9b90c2b0d4bac0a94404d" ns2:_="" ns3:_="">
    <xsd:import namespace="29bbd06b-cc2f-49a4-ade3-29377aea2c04"/>
    <xsd:import namespace="f9d1d253-2d8b-4970-bc4f-4f5f391e47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bd06b-cc2f-49a4-ade3-29377aea2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d1d253-2d8b-4970-bc4f-4f5f391e47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d3f3fb-fea6-40b2-a1ba-edd71a27feda}" ma:internalName="TaxCatchAll" ma:showField="CatchAllData" ma:web="f9d1d253-2d8b-4970-bc4f-4f5f391e4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bd06b-cc2f-49a4-ade3-29377aea2c04">
      <Terms xmlns="http://schemas.microsoft.com/office/infopath/2007/PartnerControls"/>
    </lcf76f155ced4ddcb4097134ff3c332f>
    <TaxCatchAll xmlns="f9d1d253-2d8b-4970-bc4f-4f5f391e4793" xsi:nil="true"/>
  </documentManagement>
</p:properties>
</file>

<file path=customXml/itemProps1.xml><?xml version="1.0" encoding="utf-8"?>
<ds:datastoreItem xmlns:ds="http://schemas.openxmlformats.org/officeDocument/2006/customXml" ds:itemID="{6ACF985A-D1E3-4B59-B32E-9CBE0ED9BAC9}"/>
</file>

<file path=customXml/itemProps2.xml><?xml version="1.0" encoding="utf-8"?>
<ds:datastoreItem xmlns:ds="http://schemas.openxmlformats.org/officeDocument/2006/customXml" ds:itemID="{029E236C-29CF-466C-A3CF-41D5745863A1}"/>
</file>

<file path=customXml/itemProps3.xml><?xml version="1.0" encoding="utf-8"?>
<ds:datastoreItem xmlns:ds="http://schemas.openxmlformats.org/officeDocument/2006/customXml" ds:itemID="{AE4BB309-D234-492E-9A46-4FA4CBBD5B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Mindy Craig</dc:creator>
  <keywords/>
  <dc:description/>
  <lastModifiedBy>Gottsman, Allyson</lastModifiedBy>
  <revision>4</revision>
  <dcterms:created xsi:type="dcterms:W3CDTF">2026-02-12T20:08:00.0000000Z</dcterms:created>
  <dcterms:modified xsi:type="dcterms:W3CDTF">2026-02-13T01:39:24.4504016Z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0x010100F3AC9FF2BCBE944399F113C94D820E94</vt:lpwstr>
  </property>
  <property fmtid="{D5CDD505-2E9C-101B-9397-08002B2CF9AE}" pid="3" name="MediaServiceImageTags">
    <vt:lpwstr/>
  </property>
</Properties>
</file>