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825D" w14:textId="3B354572" w:rsidR="007305B9" w:rsidRPr="007305B9" w:rsidRDefault="007E22D7">
      <w:pPr>
        <w:rPr>
          <w:b/>
          <w:bCs/>
        </w:rPr>
      </w:pPr>
      <w:r w:rsidRPr="007305B9">
        <w:rPr>
          <w:b/>
          <w:bCs/>
        </w:rPr>
        <w:t xml:space="preserve">PCMP Session </w:t>
      </w:r>
      <w:r w:rsidR="007305B9" w:rsidRPr="007305B9">
        <w:rPr>
          <w:b/>
          <w:bCs/>
        </w:rPr>
        <w:t xml:space="preserve">related to </w:t>
      </w:r>
      <w:r w:rsidRPr="007305B9">
        <w:rPr>
          <w:b/>
          <w:bCs/>
        </w:rPr>
        <w:t xml:space="preserve"> HTN Control: </w:t>
      </w:r>
      <w:r w:rsidR="007305B9" w:rsidRPr="007305B9">
        <w:rPr>
          <w:b/>
          <w:bCs/>
        </w:rPr>
        <w:t>February 12, 2</w:t>
      </w:r>
      <w:r w:rsidR="007305B9">
        <w:rPr>
          <w:b/>
          <w:bCs/>
        </w:rPr>
        <w:t>0</w:t>
      </w:r>
      <w:r w:rsidR="007305B9" w:rsidRPr="007305B9">
        <w:rPr>
          <w:b/>
          <w:bCs/>
        </w:rPr>
        <w:t>26</w:t>
      </w:r>
    </w:p>
    <w:p w14:paraId="740448B5" w14:textId="682368E6" w:rsidR="00F76513" w:rsidRDefault="00F76513">
      <w:r>
        <w:t xml:space="preserve">HCPF : </w:t>
      </w:r>
      <w:r w:rsidR="006E7BA4">
        <w:t xml:space="preserve"> Tactics to achieve HCPF “ </w:t>
      </w:r>
      <w:r w:rsidR="00D74239">
        <w:t>Summit</w:t>
      </w:r>
      <w:r w:rsidR="006E7BA4">
        <w:t xml:space="preserve">” </w:t>
      </w:r>
      <w:r w:rsidR="00D74239">
        <w:t xml:space="preserve"> level in </w:t>
      </w:r>
      <w:r w:rsidR="007E22D7">
        <w:t>Hypertension:</w:t>
      </w:r>
      <w:r w:rsidR="00D74239">
        <w:t xml:space="preserve"> </w:t>
      </w:r>
    </w:p>
    <w:p w14:paraId="0DAA9F7C" w14:textId="7E829E6A" w:rsidR="00D74239" w:rsidRDefault="00D74239" w:rsidP="00F76513">
      <w:pPr>
        <w:ind w:firstLine="720"/>
      </w:pPr>
      <w:r>
        <w:t xml:space="preserve"> At least 6</w:t>
      </w:r>
      <w:r w:rsidR="007E22D7">
        <w:t>8</w:t>
      </w:r>
      <w:r>
        <w:t xml:space="preserve">% of patients </w:t>
      </w:r>
      <w:r w:rsidR="007E22D7">
        <w:t xml:space="preserve">have Blood Pressure in control </w:t>
      </w:r>
    </w:p>
    <w:p w14:paraId="337B73B5" w14:textId="77777777" w:rsidR="00F76513" w:rsidRDefault="00F76513"/>
    <w:p w14:paraId="18E71C4C" w14:textId="1CD50708" w:rsidR="00F76513" w:rsidRDefault="00F76513">
      <w:r>
        <w:t xml:space="preserve">Dr. Mike </w:t>
      </w:r>
      <w:proofErr w:type="spellStart"/>
      <w:r>
        <w:t>Pramenko</w:t>
      </w:r>
      <w:proofErr w:type="spellEnd"/>
      <w:r>
        <w:t xml:space="preserve">, Primary Care Partners in Grand Junction  </w:t>
      </w:r>
    </w:p>
    <w:p w14:paraId="6F84AE75" w14:textId="165A1512" w:rsidR="00D74239" w:rsidRDefault="007E22D7">
      <w:r w:rsidRPr="00F76513">
        <w:rPr>
          <w:b/>
          <w:bCs/>
        </w:rPr>
        <w:t>HTN control is w</w:t>
      </w:r>
      <w:r w:rsidR="00D74239" w:rsidRPr="00F76513">
        <w:rPr>
          <w:b/>
          <w:bCs/>
        </w:rPr>
        <w:t>ork in progress</w:t>
      </w:r>
      <w:r>
        <w:t>, we can do better, and are</w:t>
      </w:r>
      <w:r w:rsidR="007305B9">
        <w:t xml:space="preserve"> continually</w:t>
      </w:r>
      <w:r>
        <w:t xml:space="preserve"> striving to do so </w:t>
      </w:r>
    </w:p>
    <w:p w14:paraId="1F1A8A33" w14:textId="46BF9685" w:rsidR="007E22D7" w:rsidRDefault="007E22D7" w:rsidP="007305B9">
      <w:pPr>
        <w:spacing w:after="0"/>
      </w:pPr>
      <w:r w:rsidRPr="008B24EE">
        <w:rPr>
          <w:b/>
          <w:bCs/>
        </w:rPr>
        <w:t>Vigilance on HTN necessary</w:t>
      </w:r>
      <w:r w:rsidR="008B24EE">
        <w:t xml:space="preserve"> to m</w:t>
      </w:r>
      <w:r>
        <w:t>aintain high performance</w:t>
      </w:r>
      <w:r w:rsidR="007305B9">
        <w:t>. It</w:t>
      </w:r>
      <w:r>
        <w:t xml:space="preserve"> requires constant vigilance </w:t>
      </w:r>
      <w:r w:rsidR="007305B9">
        <w:t xml:space="preserve">  </w:t>
      </w:r>
      <w:r>
        <w:t>and</w:t>
      </w:r>
      <w:r w:rsidR="002E3DC8">
        <w:t xml:space="preserve"> frequent </w:t>
      </w:r>
      <w:r>
        <w:t>provider reminders</w:t>
      </w:r>
      <w:r w:rsidR="002E3DC8">
        <w:t xml:space="preserve"> </w:t>
      </w:r>
      <w:r>
        <w:t xml:space="preserve"> that </w:t>
      </w:r>
      <w:r w:rsidR="002E3DC8">
        <w:t xml:space="preserve">managing HTN </w:t>
      </w:r>
      <w:r>
        <w:t xml:space="preserve">is a priority: </w:t>
      </w:r>
    </w:p>
    <w:p w14:paraId="204F8CA0" w14:textId="2B42AEEC" w:rsidR="007E22D7" w:rsidRDefault="007305B9" w:rsidP="007305B9">
      <w:pPr>
        <w:spacing w:after="0"/>
        <w:ind w:left="720"/>
      </w:pPr>
      <w:r>
        <w:t>They b</w:t>
      </w:r>
      <w:r w:rsidR="007E22D7">
        <w:t xml:space="preserve">uild on basic competitive nature of providers – share the individual performance measures among providers. </w:t>
      </w:r>
    </w:p>
    <w:p w14:paraId="37B904ED" w14:textId="7E2CE9F4" w:rsidR="007E22D7" w:rsidRDefault="007E22D7" w:rsidP="007305B9">
      <w:pPr>
        <w:spacing w:after="0"/>
        <w:ind w:left="720"/>
      </w:pPr>
      <w:r>
        <w:t xml:space="preserve">Align internal compensation with value based payment incentives; </w:t>
      </w:r>
      <w:proofErr w:type="spellStart"/>
      <w:r>
        <w:t>ie</w:t>
      </w:r>
      <w:proofErr w:type="spellEnd"/>
      <w:r>
        <w:t xml:space="preserve"> provide financial incentives for individual providers to achieve </w:t>
      </w:r>
    </w:p>
    <w:p w14:paraId="57015BE6" w14:textId="6F4802A6" w:rsidR="00D74239" w:rsidRDefault="008B24EE">
      <w:pPr>
        <w:rPr>
          <w:b/>
          <w:bCs/>
        </w:rPr>
      </w:pPr>
      <w:r>
        <w:rPr>
          <w:b/>
          <w:bCs/>
        </w:rPr>
        <w:t xml:space="preserve">Periodic </w:t>
      </w:r>
      <w:r w:rsidR="00D74239" w:rsidRPr="008B24EE">
        <w:rPr>
          <w:b/>
          <w:bCs/>
        </w:rPr>
        <w:t>Training</w:t>
      </w:r>
      <w:r w:rsidRPr="008B24EE">
        <w:rPr>
          <w:b/>
          <w:bCs/>
        </w:rPr>
        <w:t xml:space="preserve"> for all staff </w:t>
      </w:r>
      <w:r w:rsidR="00D74239" w:rsidRPr="008B24EE">
        <w:rPr>
          <w:b/>
          <w:bCs/>
        </w:rPr>
        <w:t xml:space="preserve"> on</w:t>
      </w:r>
      <w:r w:rsidRPr="008B24EE">
        <w:rPr>
          <w:b/>
          <w:bCs/>
        </w:rPr>
        <w:t xml:space="preserve"> proper process for </w:t>
      </w:r>
      <w:r w:rsidR="00D74239" w:rsidRPr="008B24EE">
        <w:rPr>
          <w:b/>
          <w:bCs/>
        </w:rPr>
        <w:t>taking</w:t>
      </w:r>
      <w:r w:rsidR="007305B9">
        <w:rPr>
          <w:b/>
          <w:bCs/>
        </w:rPr>
        <w:t xml:space="preserve"> accurate</w:t>
      </w:r>
      <w:r w:rsidR="00D74239" w:rsidRPr="008B24EE">
        <w:rPr>
          <w:b/>
          <w:bCs/>
        </w:rPr>
        <w:t xml:space="preserve"> BP</w:t>
      </w:r>
      <w:r w:rsidRPr="008B24EE">
        <w:rPr>
          <w:b/>
          <w:bCs/>
        </w:rPr>
        <w:t xml:space="preserve"> readings </w:t>
      </w:r>
    </w:p>
    <w:p w14:paraId="411ABF6E" w14:textId="77777777" w:rsidR="00F76513" w:rsidRDefault="00F76513" w:rsidP="007305B9">
      <w:pPr>
        <w:spacing w:after="0"/>
        <w:rPr>
          <w:b/>
          <w:bCs/>
        </w:rPr>
      </w:pPr>
    </w:p>
    <w:p w14:paraId="349D4523" w14:textId="2212AA44" w:rsidR="009837E8" w:rsidRDefault="009837E8" w:rsidP="007305B9">
      <w:pPr>
        <w:spacing w:after="0"/>
      </w:pPr>
      <w:r>
        <w:rPr>
          <w:b/>
          <w:bCs/>
        </w:rPr>
        <w:t xml:space="preserve">Validate the reliability of </w:t>
      </w:r>
      <w:r w:rsidR="008B24EE">
        <w:rPr>
          <w:b/>
          <w:bCs/>
        </w:rPr>
        <w:t xml:space="preserve"> </w:t>
      </w:r>
      <w:r>
        <w:rPr>
          <w:b/>
          <w:bCs/>
        </w:rPr>
        <w:t xml:space="preserve">BP cuffs: </w:t>
      </w:r>
      <w:r>
        <w:t xml:space="preserve"> </w:t>
      </w:r>
    </w:p>
    <w:p w14:paraId="7A1BDB51" w14:textId="06CE61F3" w:rsidR="002E3DC8" w:rsidRDefault="002E3DC8" w:rsidP="007305B9">
      <w:pPr>
        <w:spacing w:after="0"/>
        <w:ind w:firstLine="720"/>
      </w:pPr>
      <w:r>
        <w:t xml:space="preserve">Periodically calibrate BP cuffs to ensure accuracy and reliability </w:t>
      </w:r>
    </w:p>
    <w:p w14:paraId="05B9C962" w14:textId="62F06FBD" w:rsidR="009837E8" w:rsidRDefault="002E3DC8" w:rsidP="002E3DC8">
      <w:pPr>
        <w:spacing w:after="0"/>
        <w:ind w:left="720"/>
      </w:pPr>
      <w:r>
        <w:t>E</w:t>
      </w:r>
      <w:r w:rsidR="009837E8" w:rsidRPr="009837E8">
        <w:t xml:space="preserve">lectronic devices can be unreliable, </w:t>
      </w:r>
      <w:r>
        <w:t xml:space="preserve">or malfunction, this practice has reverted to standard BP Cuffs </w:t>
      </w:r>
    </w:p>
    <w:p w14:paraId="3396EDA1" w14:textId="48FBEC0C" w:rsidR="008B24EE" w:rsidRPr="009837E8" w:rsidRDefault="002E3DC8" w:rsidP="002E3DC8">
      <w:pPr>
        <w:spacing w:after="0"/>
        <w:ind w:firstLine="720"/>
      </w:pPr>
      <w:r>
        <w:t>D</w:t>
      </w:r>
      <w:r w:rsidR="009837E8" w:rsidRPr="009837E8">
        <w:t>on’t use wrist monitors at all</w:t>
      </w:r>
    </w:p>
    <w:p w14:paraId="2D746225" w14:textId="77777777" w:rsidR="00F76513" w:rsidRDefault="00F76513">
      <w:pPr>
        <w:rPr>
          <w:b/>
          <w:bCs/>
        </w:rPr>
      </w:pPr>
    </w:p>
    <w:p w14:paraId="69C69974" w14:textId="3A2EB8CD" w:rsidR="008B24EE" w:rsidRDefault="008B24EE" w:rsidP="00F76513">
      <w:pPr>
        <w:spacing w:after="0"/>
        <w:rPr>
          <w:b/>
          <w:bCs/>
        </w:rPr>
      </w:pPr>
      <w:r>
        <w:rPr>
          <w:b/>
          <w:bCs/>
        </w:rPr>
        <w:t xml:space="preserve">Escalating intervention: </w:t>
      </w:r>
    </w:p>
    <w:p w14:paraId="00475E2B" w14:textId="69380303" w:rsidR="008B24EE" w:rsidRDefault="008B24EE" w:rsidP="002E3DC8">
      <w:pPr>
        <w:spacing w:after="0"/>
        <w:ind w:left="720"/>
      </w:pPr>
      <w:r w:rsidRPr="008B24EE">
        <w:t>If first BP reading in office</w:t>
      </w:r>
      <w:r>
        <w:t xml:space="preserve"> (regardless of </w:t>
      </w:r>
      <w:r w:rsidR="00F76513">
        <w:t>reason for the visit</w:t>
      </w:r>
      <w:r>
        <w:t xml:space="preserve">) </w:t>
      </w:r>
      <w:r w:rsidRPr="008B24EE">
        <w:t>is elevated</w:t>
      </w:r>
      <w:r w:rsidR="007305B9">
        <w:t xml:space="preserve"> ( </w:t>
      </w:r>
      <w:r w:rsidR="00F76513">
        <w:t>above 140/90</w:t>
      </w:r>
      <w:r w:rsidR="007305B9">
        <w:t xml:space="preserve">) </w:t>
      </w:r>
      <w:r w:rsidRPr="008B24EE">
        <w:t xml:space="preserve">, MA notifies provider, </w:t>
      </w:r>
      <w:r w:rsidR="007305B9">
        <w:t>a second or third reading is taken</w:t>
      </w:r>
      <w:r w:rsidR="00F76513">
        <w:t xml:space="preserve"> </w:t>
      </w:r>
      <w:r w:rsidRPr="008B24EE">
        <w:t>(often by provider)</w:t>
      </w:r>
    </w:p>
    <w:p w14:paraId="1DE26866" w14:textId="234D7428" w:rsidR="002E3DC8" w:rsidRDefault="002E3DC8" w:rsidP="002E3DC8">
      <w:pPr>
        <w:spacing w:after="0"/>
        <w:ind w:left="720"/>
      </w:pPr>
      <w:r>
        <w:t>Be sure subsequent readings within the visit  are recorded in the chart</w:t>
      </w:r>
    </w:p>
    <w:p w14:paraId="562140D1" w14:textId="680FD1A9" w:rsidR="008B24EE" w:rsidRDefault="008B24EE" w:rsidP="002E3DC8">
      <w:pPr>
        <w:spacing w:after="0"/>
        <w:ind w:left="720"/>
      </w:pPr>
      <w:r>
        <w:t>If second or third reading</w:t>
      </w:r>
      <w:r w:rsidR="002E3DC8">
        <w:t xml:space="preserve"> during the visit </w:t>
      </w:r>
      <w:r>
        <w:t xml:space="preserve"> is above 160, follow up with a call in two days </w:t>
      </w:r>
    </w:p>
    <w:p w14:paraId="624EF6E9" w14:textId="77777777" w:rsidR="008B24EE" w:rsidRDefault="008B24EE" w:rsidP="002E3DC8">
      <w:pPr>
        <w:spacing w:after="0"/>
      </w:pPr>
      <w:r>
        <w:tab/>
        <w:t>If still elevated after two days, patient returns to the office in 4 weeks.</w:t>
      </w:r>
    </w:p>
    <w:p w14:paraId="22418611" w14:textId="77777777" w:rsidR="008B24EE" w:rsidRPr="008B24EE" w:rsidRDefault="008B24EE" w:rsidP="00F76513">
      <w:pPr>
        <w:spacing w:after="0"/>
        <w:rPr>
          <w:b/>
          <w:bCs/>
        </w:rPr>
      </w:pPr>
      <w:r w:rsidRPr="008B24EE">
        <w:rPr>
          <w:b/>
          <w:bCs/>
        </w:rPr>
        <w:t xml:space="preserve">Population management tools: </w:t>
      </w:r>
    </w:p>
    <w:p w14:paraId="15C1D9C6" w14:textId="753F6733" w:rsidR="008B24EE" w:rsidRPr="008B24EE" w:rsidRDefault="002E3DC8" w:rsidP="00F76513">
      <w:pPr>
        <w:spacing w:after="0"/>
        <w:ind w:left="720"/>
      </w:pPr>
      <w:r>
        <w:t>Get l</w:t>
      </w:r>
      <w:r w:rsidR="008B24EE">
        <w:t>ists of patients from</w:t>
      </w:r>
      <w:r>
        <w:t xml:space="preserve"> partners ( example</w:t>
      </w:r>
      <w:r w:rsidR="008B24EE">
        <w:t xml:space="preserve"> Aledade</w:t>
      </w:r>
      <w:r>
        <w:t>)</w:t>
      </w:r>
      <w:r w:rsidR="008B24EE">
        <w:t xml:space="preserve"> </w:t>
      </w:r>
      <w:r w:rsidR="007305B9">
        <w:t>in addition to using</w:t>
      </w:r>
      <w:r>
        <w:t xml:space="preserve"> </w:t>
      </w:r>
      <w:r w:rsidR="008B24EE">
        <w:t xml:space="preserve">their EHR to identify patients not in control </w:t>
      </w:r>
      <w:r w:rsidR="007305B9">
        <w:t xml:space="preserve">. They do </w:t>
      </w:r>
      <w:r w:rsidR="008B24EE">
        <w:t xml:space="preserve"> outreach</w:t>
      </w:r>
      <w:r w:rsidR="007305B9">
        <w:t xml:space="preserve"> to </w:t>
      </w:r>
      <w:r w:rsidR="008B24EE">
        <w:t xml:space="preserve"> anyone</w:t>
      </w:r>
      <w:r w:rsidR="007305B9">
        <w:t xml:space="preserve"> with a reading </w:t>
      </w:r>
      <w:r w:rsidR="008B24EE">
        <w:t xml:space="preserve"> over 160</w:t>
      </w:r>
      <w:r w:rsidR="008B24EE" w:rsidRPr="008B24EE">
        <w:t xml:space="preserve"> </w:t>
      </w:r>
    </w:p>
    <w:p w14:paraId="7688C67A" w14:textId="77777777" w:rsidR="002E3DC8" w:rsidRPr="002E3DC8" w:rsidRDefault="002E3DC8" w:rsidP="007305B9">
      <w:pPr>
        <w:spacing w:after="0"/>
        <w:rPr>
          <w:b/>
          <w:bCs/>
        </w:rPr>
      </w:pPr>
      <w:r w:rsidRPr="002E3DC8">
        <w:rPr>
          <w:b/>
          <w:bCs/>
        </w:rPr>
        <w:t xml:space="preserve">Annual Well Visits: </w:t>
      </w:r>
    </w:p>
    <w:p w14:paraId="788A8588" w14:textId="652FD199" w:rsidR="00D74239" w:rsidRDefault="008B24EE" w:rsidP="007305B9">
      <w:pPr>
        <w:spacing w:after="0"/>
        <w:ind w:firstLine="720"/>
      </w:pPr>
      <w:r>
        <w:t>Leverage the opportunity to capture BP reading a annual well visits</w:t>
      </w:r>
      <w:r w:rsidR="00D74239">
        <w:t>.</w:t>
      </w:r>
    </w:p>
    <w:p w14:paraId="24F3A910" w14:textId="77777777" w:rsidR="00F76513" w:rsidRDefault="008B24EE" w:rsidP="00F76513">
      <w:pPr>
        <w:spacing w:after="0"/>
      </w:pPr>
      <w:r>
        <w:tab/>
        <w:t xml:space="preserve">This practice has 80% to 90% of patients get their annual wellness visit. </w:t>
      </w:r>
    </w:p>
    <w:p w14:paraId="1A258ECF" w14:textId="666DFF9A" w:rsidR="008B24EE" w:rsidRPr="00F76513" w:rsidRDefault="008B24EE" w:rsidP="00F76513">
      <w:pPr>
        <w:spacing w:after="0"/>
      </w:pPr>
      <w:r w:rsidRPr="009837E8">
        <w:rPr>
          <w:b/>
          <w:bCs/>
        </w:rPr>
        <w:lastRenderedPageBreak/>
        <w:t>Remote</w:t>
      </w:r>
      <w:r w:rsidR="009837E8">
        <w:rPr>
          <w:b/>
          <w:bCs/>
        </w:rPr>
        <w:t xml:space="preserve"> patient </w:t>
      </w:r>
      <w:r w:rsidRPr="009837E8">
        <w:rPr>
          <w:b/>
          <w:bCs/>
        </w:rPr>
        <w:t xml:space="preserve"> monitoring: </w:t>
      </w:r>
    </w:p>
    <w:p w14:paraId="7F86C9C6" w14:textId="0F2239E6" w:rsidR="009837E8" w:rsidRDefault="00B80250" w:rsidP="00F76513">
      <w:pPr>
        <w:spacing w:after="0"/>
        <w:ind w:firstLine="720"/>
      </w:pPr>
      <w:r>
        <w:t>A s</w:t>
      </w:r>
      <w:r w:rsidR="00D74239">
        <w:t>ubset</w:t>
      </w:r>
      <w:r w:rsidR="009837E8">
        <w:t xml:space="preserve"> of patients are appropriate for </w:t>
      </w:r>
      <w:r w:rsidR="00D74239">
        <w:t>remote patient monitoring</w:t>
      </w:r>
    </w:p>
    <w:p w14:paraId="2434D184" w14:textId="77777777" w:rsidR="007305B9" w:rsidRDefault="00B80250" w:rsidP="00B80250">
      <w:pPr>
        <w:spacing w:after="0"/>
        <w:ind w:left="720"/>
      </w:pPr>
      <w:r>
        <w:t>They are s</w:t>
      </w:r>
      <w:r w:rsidR="008B24EE">
        <w:t xml:space="preserve">elective </w:t>
      </w:r>
      <w:r w:rsidR="00D74239">
        <w:t xml:space="preserve"> because </w:t>
      </w:r>
      <w:r w:rsidR="008B24EE">
        <w:t>remote monitorin</w:t>
      </w:r>
      <w:r w:rsidR="002E3DC8">
        <w:t xml:space="preserve">g </w:t>
      </w:r>
      <w:r w:rsidR="008B24EE">
        <w:t xml:space="preserve"> </w:t>
      </w:r>
      <w:r w:rsidR="00D74239">
        <w:t>expensive</w:t>
      </w:r>
      <w:r>
        <w:t>, it is easy for the data to be lost</w:t>
      </w:r>
      <w:r w:rsidR="007305B9">
        <w:t xml:space="preserve">. </w:t>
      </w:r>
      <w:r>
        <w:t xml:space="preserve"> </w:t>
      </w:r>
      <w:r w:rsidR="007305B9">
        <w:t xml:space="preserve">Primary Care Partners find it </w:t>
      </w:r>
      <w:r>
        <w:t>a better value to focus on patients who only come once a year, so there are more frequent readings</w:t>
      </w:r>
    </w:p>
    <w:p w14:paraId="7EAFF6FC" w14:textId="4CD60A32" w:rsidR="007305B9" w:rsidRPr="00F76513" w:rsidRDefault="007305B9" w:rsidP="00F76513">
      <w:pPr>
        <w:spacing w:after="0"/>
        <w:ind w:left="720"/>
      </w:pPr>
      <w:r>
        <w:t xml:space="preserve">However, </w:t>
      </w:r>
      <w:r w:rsidR="00B80250">
        <w:t xml:space="preserve">it can be over utilized. </w:t>
      </w:r>
      <w:r>
        <w:t xml:space="preserve">There is a balance. </w:t>
      </w:r>
    </w:p>
    <w:p w14:paraId="386476C1" w14:textId="11B8EEDB" w:rsidR="002E3DC8" w:rsidRDefault="002E3DC8" w:rsidP="00F76513">
      <w:pPr>
        <w:spacing w:after="0"/>
        <w:rPr>
          <w:b/>
          <w:bCs/>
        </w:rPr>
      </w:pPr>
      <w:r w:rsidRPr="002E3DC8">
        <w:rPr>
          <w:b/>
          <w:bCs/>
        </w:rPr>
        <w:t>Track patient reported BP readings:</w:t>
      </w:r>
    </w:p>
    <w:p w14:paraId="07C0665C" w14:textId="7C80B0E1" w:rsidR="00B80250" w:rsidRPr="007305B9" w:rsidRDefault="002E3DC8" w:rsidP="00F76513">
      <w:pPr>
        <w:spacing w:after="0"/>
        <w:ind w:left="720"/>
      </w:pPr>
      <w:r>
        <w:t xml:space="preserve">When patient </w:t>
      </w:r>
      <w:r w:rsidR="007305B9">
        <w:t xml:space="preserve">reports </w:t>
      </w:r>
      <w:r>
        <w:t xml:space="preserve"> several readings</w:t>
      </w:r>
      <w:r w:rsidR="007305B9">
        <w:t xml:space="preserve"> taken</w:t>
      </w:r>
      <w:r>
        <w:t xml:space="preserve"> at home, the practice averages them and enters the average into the chart.  Need several readings to be confident to enter into the chart. </w:t>
      </w:r>
      <w:r w:rsidR="007305B9">
        <w:t xml:space="preserve">Two is not sufficient. </w:t>
      </w:r>
    </w:p>
    <w:p w14:paraId="1F35A3D6" w14:textId="6DE8D4FB" w:rsidR="009837E8" w:rsidRPr="009837E8" w:rsidRDefault="002E3DC8" w:rsidP="00F76513">
      <w:pPr>
        <w:spacing w:after="0"/>
        <w:rPr>
          <w:b/>
          <w:bCs/>
        </w:rPr>
      </w:pPr>
      <w:r>
        <w:rPr>
          <w:b/>
          <w:bCs/>
        </w:rPr>
        <w:t>Patient Engagement/</w:t>
      </w:r>
      <w:r w:rsidR="009837E8" w:rsidRPr="009837E8">
        <w:rPr>
          <w:b/>
          <w:bCs/>
        </w:rPr>
        <w:t xml:space="preserve">Motivational Interviewing: </w:t>
      </w:r>
    </w:p>
    <w:p w14:paraId="5A353F55" w14:textId="0C37B41A" w:rsidR="002E3DC8" w:rsidRDefault="002E3DC8" w:rsidP="00F76513">
      <w:pPr>
        <w:spacing w:after="0"/>
        <w:ind w:left="720"/>
      </w:pPr>
      <w:r>
        <w:t xml:space="preserve">The practice provides education to patients to be sure they understand  why managing </w:t>
      </w:r>
      <w:r w:rsidR="009837E8">
        <w:t xml:space="preserve"> </w:t>
      </w:r>
      <w:r>
        <w:t>BP is important for the patient’s health and well-being’</w:t>
      </w:r>
    </w:p>
    <w:p w14:paraId="3E4EACC8" w14:textId="65F65F24" w:rsidR="00D74239" w:rsidRDefault="002E3DC8" w:rsidP="002E3DC8">
      <w:pPr>
        <w:ind w:left="720"/>
      </w:pPr>
      <w:r>
        <w:t xml:space="preserve">They </w:t>
      </w:r>
      <w:r w:rsidR="009837E8">
        <w:t xml:space="preserve">use </w:t>
      </w:r>
      <w:r w:rsidR="00D74239">
        <w:t>classical motivational interviewing</w:t>
      </w:r>
      <w:r>
        <w:t xml:space="preserve"> techniques to encourage</w:t>
      </w:r>
      <w:r w:rsidR="00B80250">
        <w:t xml:space="preserve"> patient buy in to achieve</w:t>
      </w:r>
      <w:r>
        <w:t xml:space="preserve"> behavior change among patients. </w:t>
      </w:r>
    </w:p>
    <w:p w14:paraId="55BB5B1D" w14:textId="77777777" w:rsidR="00B80250" w:rsidRPr="00B80250" w:rsidRDefault="00B80250">
      <w:pPr>
        <w:rPr>
          <w:b/>
          <w:bCs/>
        </w:rPr>
      </w:pPr>
      <w:r w:rsidRPr="00B80250">
        <w:rPr>
          <w:b/>
          <w:bCs/>
        </w:rPr>
        <w:t xml:space="preserve">Carve outs: </w:t>
      </w:r>
    </w:p>
    <w:p w14:paraId="2592CF0C" w14:textId="32A996CA" w:rsidR="00CF7908" w:rsidRDefault="00CF7908">
      <w:r>
        <w:t xml:space="preserve">  </w:t>
      </w:r>
      <w:r w:rsidR="00F76513">
        <w:tab/>
      </w:r>
      <w:r>
        <w:t>Most insurers stop looking at patients after 85 years of age.</w:t>
      </w:r>
    </w:p>
    <w:p w14:paraId="63BE38F1" w14:textId="77777777" w:rsidR="00F76513" w:rsidRPr="002E3DC8" w:rsidRDefault="00F76513" w:rsidP="00F76513">
      <w:pPr>
        <w:rPr>
          <w:b/>
          <w:bCs/>
        </w:rPr>
      </w:pPr>
      <w:r w:rsidRPr="002E3DC8">
        <w:rPr>
          <w:b/>
          <w:bCs/>
        </w:rPr>
        <w:t>Workflow for capturing the  CPT II codes</w:t>
      </w:r>
    </w:p>
    <w:p w14:paraId="464C9939" w14:textId="77777777" w:rsidR="00F76513" w:rsidRDefault="00F76513"/>
    <w:p w14:paraId="32FB5A17" w14:textId="77777777" w:rsidR="00F76513" w:rsidRDefault="00F76513"/>
    <w:p w14:paraId="67CA2255" w14:textId="6A5DFE8D" w:rsidR="00CF7908" w:rsidRDefault="008B2965">
      <w:r>
        <w:t xml:space="preserve">Dr. Mike </w:t>
      </w:r>
      <w:proofErr w:type="spellStart"/>
      <w:r>
        <w:t>Parmenko</w:t>
      </w:r>
      <w:proofErr w:type="spellEnd"/>
      <w:r w:rsidR="00F76513">
        <w:t xml:space="preserve"> offered his email for any follow up questions</w:t>
      </w:r>
    </w:p>
    <w:p w14:paraId="703AB92B" w14:textId="7BF6B0C4" w:rsidR="00F76513" w:rsidRDefault="00F76513">
      <w:hyperlink r:id="rId4" w:history="1">
        <w:r w:rsidRPr="003F0472">
          <w:rPr>
            <w:rStyle w:val="Hyperlink"/>
          </w:rPr>
          <w:t>mpramenko@pcpgj.com</w:t>
        </w:r>
      </w:hyperlink>
    </w:p>
    <w:p w14:paraId="723266D8" w14:textId="77777777" w:rsidR="00F76513" w:rsidRDefault="00F76513"/>
    <w:p w14:paraId="101C016B" w14:textId="507123E7" w:rsidR="008B2965" w:rsidRDefault="008B2965"/>
    <w:sectPr w:rsidR="008B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39"/>
    <w:rsid w:val="000F3AD4"/>
    <w:rsid w:val="00154F56"/>
    <w:rsid w:val="002E3DC8"/>
    <w:rsid w:val="006E7BA4"/>
    <w:rsid w:val="007305B9"/>
    <w:rsid w:val="007E22D7"/>
    <w:rsid w:val="007F03AC"/>
    <w:rsid w:val="0084650C"/>
    <w:rsid w:val="008B24EE"/>
    <w:rsid w:val="008B2965"/>
    <w:rsid w:val="009837E8"/>
    <w:rsid w:val="00B80250"/>
    <w:rsid w:val="00CF7908"/>
    <w:rsid w:val="00D74239"/>
    <w:rsid w:val="00F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99B7"/>
  <w15:chartTrackingRefBased/>
  <w15:docId w15:val="{C10623D8-B4D9-4D43-A483-CDE85AD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2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5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ramenko@pcpg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487</Words>
  <Characters>2585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Bienstock, Andrew W</dc:creator>
  <cp:keywords/>
  <dc:description/>
  <cp:lastModifiedBy>ALlyson Gottsman</cp:lastModifiedBy>
  <cp:revision>4</cp:revision>
  <dcterms:created xsi:type="dcterms:W3CDTF">2026-02-13T00:11:00Z</dcterms:created>
  <dcterms:modified xsi:type="dcterms:W3CDTF">2026-02-19T19:09:00Z</dcterms:modified>
</cp:coreProperties>
</file>