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3160" w14:textId="77777777" w:rsidR="009D6137" w:rsidRPr="00AD3E30" w:rsidRDefault="00AD3E30" w:rsidP="009D6137">
      <w:pPr>
        <w:rPr>
          <w:b/>
          <w:iCs/>
        </w:rPr>
      </w:pPr>
      <w:r w:rsidRPr="00AD3E30">
        <w:rPr>
          <w:b/>
          <w:iCs/>
        </w:rPr>
        <w:t>Accreditation</w:t>
      </w:r>
    </w:p>
    <w:p w14:paraId="4027F63C" w14:textId="77777777" w:rsidR="00AD3E30" w:rsidRPr="009D6137" w:rsidRDefault="00AD3E30" w:rsidP="009D6137">
      <w:pPr>
        <w:rPr>
          <w:i/>
          <w:iCs/>
        </w:rPr>
      </w:pPr>
    </w:p>
    <w:p w14:paraId="581E24C7" w14:textId="77777777" w:rsidR="009D6137" w:rsidRPr="009D6137" w:rsidRDefault="00F2480F" w:rsidP="009D6137">
      <w:pPr>
        <w:rPr>
          <w:i/>
          <w:iCs/>
        </w:rPr>
      </w:pPr>
      <w:r>
        <w:rPr>
          <w:i/>
          <w:noProof/>
        </w:rPr>
        <w:fldChar w:fldCharType="begin"/>
      </w:r>
      <w:r>
        <w:rPr>
          <w:i/>
          <w:noProof/>
        </w:rPr>
        <w:instrText xml:space="preserve"> INCLUDEPICTURE  "cid:image001.jpg@01D4BFC1.9A122220" \* MERGEFORMATINET </w:instrText>
      </w:r>
      <w:r>
        <w:rPr>
          <w:i/>
          <w:noProof/>
        </w:rPr>
        <w:fldChar w:fldCharType="separate"/>
      </w:r>
      <w:r w:rsidR="00C4636B">
        <w:rPr>
          <w:i/>
          <w:noProof/>
        </w:rPr>
        <w:fldChar w:fldCharType="begin"/>
      </w:r>
      <w:r w:rsidR="00C4636B">
        <w:rPr>
          <w:i/>
          <w:noProof/>
        </w:rPr>
        <w:instrText xml:space="preserve"> INCLUDEPICTURE  "cid:image001.jpg@01D4BFC1.9A122220" \* MERGEFORMATINET </w:instrText>
      </w:r>
      <w:r w:rsidR="00C4636B">
        <w:rPr>
          <w:i/>
          <w:noProof/>
        </w:rPr>
        <w:fldChar w:fldCharType="separate"/>
      </w:r>
      <w:r w:rsidR="00855468">
        <w:rPr>
          <w:i/>
          <w:noProof/>
        </w:rPr>
        <w:fldChar w:fldCharType="begin"/>
      </w:r>
      <w:r w:rsidR="00855468">
        <w:rPr>
          <w:i/>
          <w:noProof/>
        </w:rPr>
        <w:instrText xml:space="preserve"> </w:instrText>
      </w:r>
      <w:r w:rsidR="00855468">
        <w:rPr>
          <w:i/>
          <w:noProof/>
        </w:rPr>
        <w:instrText>INCLUDEPICTURE  "cid:image001.jpg@01D4BFC1.9A122220" \* MERGEFORMATINET</w:instrText>
      </w:r>
      <w:r w:rsidR="00855468">
        <w:rPr>
          <w:i/>
          <w:noProof/>
        </w:rPr>
        <w:instrText xml:space="preserve"> </w:instrText>
      </w:r>
      <w:r w:rsidR="00855468">
        <w:rPr>
          <w:i/>
          <w:noProof/>
        </w:rPr>
        <w:fldChar w:fldCharType="separate"/>
      </w:r>
      <w:r w:rsidR="00855468">
        <w:rPr>
          <w:i/>
          <w:noProof/>
        </w:rPr>
        <w:pict w14:anchorId="40427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2.5pt;visibility:visible">
            <v:imagedata r:id="rId7" r:href="rId8"/>
          </v:shape>
        </w:pict>
      </w:r>
      <w:r w:rsidR="00855468">
        <w:rPr>
          <w:i/>
          <w:noProof/>
        </w:rPr>
        <w:fldChar w:fldCharType="end"/>
      </w:r>
      <w:r w:rsidR="00C4636B">
        <w:rPr>
          <w:i/>
          <w:noProof/>
        </w:rPr>
        <w:fldChar w:fldCharType="end"/>
      </w:r>
      <w:r>
        <w:rPr>
          <w:i/>
          <w:noProof/>
        </w:rPr>
        <w:fldChar w:fldCharType="end"/>
      </w:r>
      <w:r w:rsidR="009D6137" w:rsidRPr="00D035C3">
        <w:rPr>
          <w:iCs/>
        </w:rPr>
        <w:t xml:space="preserve">In support of improving patient care, American Academy of Addiction Psychiatry is jointly accredited by the Accreditation Council for Continuing Medical Education (ACCME), the Accreditation Council for Pharmacy Education (ACPE), </w:t>
      </w:r>
      <w:r w:rsidR="00A8134A" w:rsidRPr="00D035C3">
        <w:rPr>
          <w:iCs/>
        </w:rPr>
        <w:t>t</w:t>
      </w:r>
      <w:r w:rsidR="009D6137" w:rsidRPr="00D035C3">
        <w:rPr>
          <w:iCs/>
        </w:rPr>
        <w:t>he American Nur</w:t>
      </w:r>
      <w:r w:rsidR="00D035C3">
        <w:rPr>
          <w:iCs/>
        </w:rPr>
        <w:t xml:space="preserve">ses Credentialing Center (ANCC), </w:t>
      </w:r>
      <w:r w:rsidR="00A8134A" w:rsidRPr="00D035C3">
        <w:rPr>
          <w:iCs/>
        </w:rPr>
        <w:t>the American Academy of PAs</w:t>
      </w:r>
      <w:r w:rsidR="009D6137" w:rsidRPr="00D035C3">
        <w:rPr>
          <w:iCs/>
        </w:rPr>
        <w:t xml:space="preserve"> </w:t>
      </w:r>
      <w:r w:rsidR="00A8134A" w:rsidRPr="00D035C3">
        <w:rPr>
          <w:iCs/>
        </w:rPr>
        <w:t xml:space="preserve">(AAPA), American Psychological Association </w:t>
      </w:r>
      <w:r w:rsidR="00D035C3">
        <w:rPr>
          <w:iCs/>
        </w:rPr>
        <w:t xml:space="preserve">(APA) </w:t>
      </w:r>
      <w:r w:rsidR="00A8134A" w:rsidRPr="00D035C3">
        <w:rPr>
          <w:iCs/>
        </w:rPr>
        <w:t xml:space="preserve">and </w:t>
      </w:r>
      <w:r w:rsidR="002E0353" w:rsidRPr="00D035C3">
        <w:rPr>
          <w:iCs/>
        </w:rPr>
        <w:t>Association for Social Work Boards (ASWB)</w:t>
      </w:r>
      <w:r w:rsidR="00A8134A" w:rsidRPr="00D035C3">
        <w:rPr>
          <w:iCs/>
        </w:rPr>
        <w:t xml:space="preserve"> </w:t>
      </w:r>
      <w:r w:rsidR="009D6137" w:rsidRPr="00D035C3">
        <w:rPr>
          <w:iCs/>
        </w:rPr>
        <w:t>to provide continuing education for the healthcare team.</w:t>
      </w:r>
    </w:p>
    <w:p w14:paraId="1775BCFD" w14:textId="77777777" w:rsidR="00AD3E30" w:rsidRDefault="00855468" w:rsidP="00AD3E30">
      <w:pPr>
        <w:rPr>
          <w:b/>
          <w:bCs/>
        </w:rPr>
      </w:pPr>
      <w:r>
        <w:rPr>
          <w:b/>
          <w:bCs/>
        </w:rPr>
        <w:pict w14:anchorId="511921AE">
          <v:shape id="_x0000_i1026" type="#_x0000_t75" style="width:42.75pt;height:30pt">
            <v:imagedata r:id="rId9" o:title="IPCE_Credit_Logo_012017"/>
          </v:shape>
        </w:pict>
      </w:r>
      <w:r w:rsidR="00AD3E30">
        <w:rPr>
          <w:b/>
          <w:bCs/>
        </w:rPr>
        <w:t xml:space="preserve"> </w:t>
      </w:r>
      <w:proofErr w:type="spellStart"/>
      <w:r w:rsidR="00AD3E30">
        <w:rPr>
          <w:b/>
          <w:bCs/>
        </w:rPr>
        <w:t>Interprofessional</w:t>
      </w:r>
      <w:proofErr w:type="spellEnd"/>
      <w:r w:rsidR="00AD3E30">
        <w:rPr>
          <w:b/>
          <w:bCs/>
        </w:rPr>
        <w:t xml:space="preserve"> Continuing Education</w:t>
      </w:r>
    </w:p>
    <w:p w14:paraId="1ADFEF75" w14:textId="77777777" w:rsidR="00FA3AF9" w:rsidRPr="00FA3AF9" w:rsidRDefault="00FA3AF9" w:rsidP="00AD3E30">
      <w:r w:rsidRPr="00FA3AF9">
        <w:t>This activity was planned by and for the healthcare team, and learners will receive</w:t>
      </w:r>
      <w:r w:rsidRPr="00FA3AF9">
        <w:rPr>
          <w:b/>
          <w:bCs/>
        </w:rPr>
        <w:t> </w:t>
      </w:r>
      <w:r w:rsidR="00AD3E30" w:rsidRPr="00AD3E30">
        <w:rPr>
          <w:b/>
          <w:bCs/>
        </w:rPr>
        <w:t>4 (four</w:t>
      </w:r>
      <w:r w:rsidR="00AD3E30" w:rsidRPr="00AD3E30">
        <w:rPr>
          <w:b/>
          <w:bCs/>
          <w:i/>
        </w:rPr>
        <w:t>)</w:t>
      </w:r>
      <w:r w:rsidRPr="00AD3E30">
        <w:rPr>
          <w:b/>
          <w:bCs/>
        </w:rPr>
        <w:t xml:space="preserve"> </w:t>
      </w:r>
      <w:proofErr w:type="spellStart"/>
      <w:r w:rsidRPr="00AD3E30">
        <w:rPr>
          <w:b/>
          <w:bCs/>
        </w:rPr>
        <w:t>I</w:t>
      </w:r>
      <w:r w:rsidRPr="00AD3E30">
        <w:rPr>
          <w:b/>
        </w:rPr>
        <w:t>nterprofessional</w:t>
      </w:r>
      <w:proofErr w:type="spellEnd"/>
      <w:r w:rsidRPr="00AD3E30">
        <w:rPr>
          <w:b/>
        </w:rPr>
        <w:t xml:space="preserve"> Continuing Education credits</w:t>
      </w:r>
      <w:r w:rsidRPr="00FA3AF9">
        <w:t xml:space="preserve"> for learning and change. </w:t>
      </w:r>
    </w:p>
    <w:p w14:paraId="1BF2222A" w14:textId="77777777" w:rsidR="00FA3AF9" w:rsidRDefault="00FA3AF9" w:rsidP="00AD3E30">
      <w:pPr>
        <w:rPr>
          <w:b/>
          <w:bCs/>
        </w:rPr>
      </w:pPr>
    </w:p>
    <w:p w14:paraId="331563C0" w14:textId="77777777" w:rsidR="00AD3E30" w:rsidRDefault="00AD3E30" w:rsidP="00AD3E30">
      <w:pPr>
        <w:rPr>
          <w:b/>
          <w:bCs/>
        </w:rPr>
      </w:pPr>
      <w:r>
        <w:rPr>
          <w:b/>
          <w:bCs/>
        </w:rPr>
        <w:t>Physician Designation</w:t>
      </w:r>
    </w:p>
    <w:p w14:paraId="56A082F5" w14:textId="77777777" w:rsidR="00FA3AF9" w:rsidRPr="00FA3AF9" w:rsidRDefault="00FA3AF9" w:rsidP="00AD3E30">
      <w:r>
        <w:t>American Academy of Addiction Psychiatry</w:t>
      </w:r>
      <w:r w:rsidRPr="00FA3AF9">
        <w:t xml:space="preserve"> designates this </w:t>
      </w:r>
      <w:r w:rsidR="00AD3E30">
        <w:t xml:space="preserve">enduring material </w:t>
      </w:r>
      <w:r w:rsidRPr="00FA3AF9">
        <w:t xml:space="preserve">for a maximum of </w:t>
      </w:r>
      <w:r w:rsidR="00AD3E30">
        <w:t>4 (four)</w:t>
      </w:r>
      <w:r w:rsidRPr="00FA3AF9">
        <w:t xml:space="preserve"> </w:t>
      </w:r>
      <w:r w:rsidRPr="00FA3AF9">
        <w:rPr>
          <w:i/>
          <w:iCs/>
        </w:rPr>
        <w:t>AMA PRA Category 1 Credits</w:t>
      </w:r>
      <w:r w:rsidRPr="00FA3AF9">
        <w:t>™. Physicians should claim only the credit commensurate with the extent of their participation in the activity.</w:t>
      </w:r>
    </w:p>
    <w:p w14:paraId="66CCD269" w14:textId="77777777" w:rsidR="00FA3AF9" w:rsidRDefault="00FA3AF9" w:rsidP="00AD3E30">
      <w:pPr>
        <w:rPr>
          <w:b/>
          <w:bCs/>
        </w:rPr>
      </w:pPr>
    </w:p>
    <w:p w14:paraId="5AB0E514" w14:textId="77777777" w:rsidR="00AD3E30" w:rsidRDefault="00AD3E30" w:rsidP="00AD3E30">
      <w:pPr>
        <w:rPr>
          <w:b/>
          <w:bCs/>
        </w:rPr>
      </w:pPr>
      <w:r>
        <w:rPr>
          <w:b/>
          <w:bCs/>
        </w:rPr>
        <w:t>Nursing Designation</w:t>
      </w:r>
    </w:p>
    <w:p w14:paraId="4F510F6D" w14:textId="77777777" w:rsidR="00FA3AF9" w:rsidRDefault="00FA3AF9" w:rsidP="00AD3E30">
      <w:r w:rsidRPr="00FA3AF9">
        <w:t xml:space="preserve">This program has been reviewed and is acceptable for up to </w:t>
      </w:r>
      <w:r w:rsidR="00AD3E30">
        <w:t>4 (four)</w:t>
      </w:r>
      <w:r w:rsidRPr="00FA3AF9">
        <w:t xml:space="preserve"> Nursing Contact Hours</w:t>
      </w:r>
      <w:r>
        <w:t>.</w:t>
      </w:r>
    </w:p>
    <w:p w14:paraId="73C9964C" w14:textId="77777777" w:rsidR="00FA3AF9" w:rsidRPr="00FA3AF9" w:rsidRDefault="00FA3AF9" w:rsidP="00AD3E30"/>
    <w:p w14:paraId="1797C950" w14:textId="77777777" w:rsidR="00AD3E30" w:rsidRDefault="00AD3E30" w:rsidP="00AD3E30">
      <w:pPr>
        <w:rPr>
          <w:b/>
          <w:bCs/>
        </w:rPr>
      </w:pPr>
      <w:r>
        <w:rPr>
          <w:b/>
          <w:bCs/>
        </w:rPr>
        <w:t xml:space="preserve">Pharmacy Designation </w:t>
      </w:r>
    </w:p>
    <w:p w14:paraId="2C0A26F1" w14:textId="37023E1C" w:rsidR="00FA3AF9" w:rsidRDefault="00753541" w:rsidP="00753541">
      <w:r>
        <w:t>This course has been approved for 4 hours of pharmacy continuing education credit. The approval numbers issued are Universal Activity Numbers JA4008192-0000-19-001-H01-P (pharmacy) and JA4008192-0000-19-001-H01-T (pharmacy tech).</w:t>
      </w:r>
    </w:p>
    <w:p w14:paraId="103C4989" w14:textId="77777777" w:rsidR="00753541" w:rsidRPr="00FA3AF9" w:rsidRDefault="00753541" w:rsidP="00753541"/>
    <w:p w14:paraId="1C84B25C" w14:textId="77777777" w:rsidR="00AD3E30" w:rsidRDefault="00855468" w:rsidP="00AD3E30">
      <w:pPr>
        <w:rPr>
          <w:b/>
        </w:rPr>
      </w:pPr>
      <w:r>
        <w:rPr>
          <w:b/>
        </w:rPr>
        <w:pict w14:anchorId="4C2DEE78">
          <v:shape id="Picture 2" o:spid="_x0000_i1027" type="#_x0000_t75" style="width:45pt;height:45pt;visibility:visible">
            <v:imagedata r:id="rId10" o:title="AAPA Logo"/>
          </v:shape>
        </w:pict>
      </w:r>
      <w:r w:rsidR="00AD3E30" w:rsidRPr="00AD3E30">
        <w:rPr>
          <w:b/>
          <w:bCs/>
        </w:rPr>
        <w:t xml:space="preserve"> </w:t>
      </w:r>
      <w:r w:rsidR="00AD3E30" w:rsidRPr="0043127C">
        <w:rPr>
          <w:b/>
        </w:rPr>
        <w:t>P</w:t>
      </w:r>
      <w:r w:rsidR="00AD3E30">
        <w:rPr>
          <w:b/>
        </w:rPr>
        <w:t>hysician Assistant Designation</w:t>
      </w:r>
    </w:p>
    <w:p w14:paraId="29BB3FDA" w14:textId="7E7764E9" w:rsidR="00AD3E30" w:rsidRPr="00AD3E30" w:rsidRDefault="00AD3E30" w:rsidP="00AD3E30">
      <w:r w:rsidRPr="00AD3E30">
        <w:t xml:space="preserve">American Academy of Addiction Psychiatry has been authorized by the American Academy of PAs (AAPA) to award AAPA Category 1 CME credit for activities planned in accordance with AAPA CME Criteria. This activity is designated for </w:t>
      </w:r>
      <w:r>
        <w:t>4</w:t>
      </w:r>
      <w:r w:rsidRPr="00AD3E30">
        <w:t xml:space="preserve"> AAPA Category 1 CME credits. Approval is valid until </w:t>
      </w:r>
      <w:r w:rsidR="00C4636B">
        <w:t>2</w:t>
      </w:r>
      <w:r w:rsidRPr="00AD3E30">
        <w:t>/1</w:t>
      </w:r>
      <w:r w:rsidR="00C4636B">
        <w:t>2</w:t>
      </w:r>
      <w:r w:rsidRPr="00AD3E30">
        <w:t>/</w:t>
      </w:r>
      <w:r w:rsidR="00C4636B" w:rsidRPr="00AD3E30">
        <w:t>202</w:t>
      </w:r>
      <w:r w:rsidR="00C4636B">
        <w:t>0</w:t>
      </w:r>
      <w:r w:rsidRPr="00AD3E30">
        <w:t xml:space="preserve">. PAs should only claim credit commensurate with the extent of their participation.  </w:t>
      </w:r>
    </w:p>
    <w:p w14:paraId="0F8D4C2A" w14:textId="77777777" w:rsidR="00AD3E30" w:rsidRDefault="00AD3E30" w:rsidP="00AD3E30">
      <w:pPr>
        <w:rPr>
          <w:b/>
          <w:bCs/>
        </w:rPr>
      </w:pPr>
    </w:p>
    <w:p w14:paraId="3AAFA30D" w14:textId="77777777" w:rsidR="00AD3E30" w:rsidRPr="00AD3E30" w:rsidRDefault="00AD3E30" w:rsidP="00AD3E30">
      <w:r w:rsidRPr="00AD3E30">
        <w:rPr>
          <w:b/>
          <w:bCs/>
        </w:rPr>
        <w:t>Method of participation in the activity: </w:t>
      </w:r>
      <w:r w:rsidRPr="00AD3E30">
        <w:t xml:space="preserve">To be awarded a maximum of </w:t>
      </w:r>
      <w:r>
        <w:t xml:space="preserve">4 </w:t>
      </w:r>
      <w:r w:rsidRPr="00AD3E30">
        <w:t>AAPA Category 1 CME credits you must:</w:t>
      </w:r>
    </w:p>
    <w:p w14:paraId="7F0F019C" w14:textId="77777777" w:rsidR="00AD3E30" w:rsidRPr="00AD3E30" w:rsidRDefault="00AD3E30" w:rsidP="00AD3E30">
      <w:pPr>
        <w:numPr>
          <w:ilvl w:val="0"/>
          <w:numId w:val="14"/>
        </w:numPr>
      </w:pPr>
      <w:r w:rsidRPr="00AD3E30">
        <w:t xml:space="preserve">Review </w:t>
      </w:r>
      <w:r>
        <w:t>5</w:t>
      </w:r>
      <w:r w:rsidRPr="00AD3E30">
        <w:t xml:space="preserve"> training modules (</w:t>
      </w:r>
      <w:r>
        <w:t>4</w:t>
      </w:r>
      <w:r w:rsidRPr="00AD3E30">
        <w:t xml:space="preserve"> hours) provided in this activity.</w:t>
      </w:r>
    </w:p>
    <w:p w14:paraId="7DBDC058" w14:textId="77777777" w:rsidR="00AD3E30" w:rsidRPr="00AD3E30" w:rsidRDefault="00AD3E30" w:rsidP="00AD3E30">
      <w:pPr>
        <w:numPr>
          <w:ilvl w:val="0"/>
          <w:numId w:val="14"/>
        </w:numPr>
      </w:pPr>
      <w:r w:rsidRPr="00AD3E30">
        <w:t>Earn a passing score of 75% on each of the module’s post-tests.</w:t>
      </w:r>
    </w:p>
    <w:p w14:paraId="7388E7C7" w14:textId="77777777" w:rsidR="00AD3E30" w:rsidRPr="00AD3E30" w:rsidRDefault="00AD3E30" w:rsidP="00AD3E30">
      <w:pPr>
        <w:numPr>
          <w:ilvl w:val="0"/>
          <w:numId w:val="14"/>
        </w:numPr>
      </w:pPr>
      <w:r w:rsidRPr="00AD3E30">
        <w:t>Complete a final evaluation and follow instructions at the end of the course regarding how to retrieve your Certificate of Completion as well as your continuing credit certificate*.</w:t>
      </w:r>
    </w:p>
    <w:p w14:paraId="6630A837" w14:textId="77777777" w:rsidR="00AD3E30" w:rsidRPr="00AD3E30" w:rsidRDefault="00AD3E30" w:rsidP="00AD3E30">
      <w:pPr>
        <w:ind w:left="720"/>
      </w:pPr>
      <w:r w:rsidRPr="00AD3E30">
        <w:rPr>
          <w:i/>
          <w:iCs/>
        </w:rPr>
        <w:t>*Credit will not be awarded unless all components of the program are completed. Partial credit will not be awarded.</w:t>
      </w:r>
    </w:p>
    <w:p w14:paraId="73B2279C" w14:textId="77777777" w:rsidR="00AD3E30" w:rsidRDefault="00AD3E30" w:rsidP="00AD3E30">
      <w:pPr>
        <w:rPr>
          <w:b/>
          <w:bCs/>
        </w:rPr>
      </w:pPr>
    </w:p>
    <w:p w14:paraId="14A67F84" w14:textId="77777777" w:rsidR="00AD3E30" w:rsidRPr="00AD3E30" w:rsidRDefault="00AD3E30" w:rsidP="00AD3E30">
      <w:pPr>
        <w:rPr>
          <w:b/>
        </w:rPr>
      </w:pPr>
      <w:r w:rsidRPr="00AD3E30">
        <w:rPr>
          <w:b/>
          <w:bCs/>
        </w:rPr>
        <w:t>Disclosures:</w:t>
      </w:r>
    </w:p>
    <w:p w14:paraId="52769789" w14:textId="10B4B450" w:rsidR="00AD3E30" w:rsidRPr="00AD3E30" w:rsidRDefault="00AD3E30" w:rsidP="00AD3E30">
      <w:r w:rsidRPr="00AD3E30">
        <w:t>AAAP's CE program aims to provide educational information that is balanced, independent, objective and free of bias and based on evidence. In order to resolve any identified Conflicts of Interest, disclosure information from all series planners and speakers is provided during the planning process to ensure resolution of any identified conflicts. The following PCSS-MAT</w:t>
      </w:r>
      <w:r w:rsidR="00C73E39">
        <w:t>, CPD Committee and</w:t>
      </w:r>
      <w:r w:rsidRPr="00AD3E30">
        <w:t xml:space="preserve"> AAAP staff members have reported that they have no commercial relationships relevant to the content of this activity to disclose: </w:t>
      </w:r>
      <w:r w:rsidR="00C73E39">
        <w:t xml:space="preserve">Stephen Wyatt, DO, Sanchit Maruti, MD, </w:t>
      </w:r>
      <w:r w:rsidRPr="00AD3E30">
        <w:t>Thomas Penders, MD, Michael Goedde, MD, Kevin Sevarino, MD</w:t>
      </w:r>
      <w:r>
        <w:t xml:space="preserve">, </w:t>
      </w:r>
      <w:proofErr w:type="spellStart"/>
      <w:r>
        <w:t>Nitigna</w:t>
      </w:r>
      <w:proofErr w:type="spellEnd"/>
      <w:r>
        <w:t xml:space="preserve"> Desai, MD,</w:t>
      </w:r>
      <w:r w:rsidRPr="00AD3E30">
        <w:t xml:space="preserve"> Kathryn Cates-Wessel, Justina Andonian</w:t>
      </w:r>
      <w:r w:rsidR="00C73E39">
        <w:t xml:space="preserve">, </w:t>
      </w:r>
      <w:r w:rsidRPr="00AD3E30">
        <w:t>Miriam Giles</w:t>
      </w:r>
      <w:r w:rsidR="00C73E39">
        <w:t>, Seth Acton, Marie Samson and Erin Waters</w:t>
      </w:r>
      <w:r w:rsidRPr="00AD3E30">
        <w:t xml:space="preserve">. </w:t>
      </w:r>
    </w:p>
    <w:p w14:paraId="2AA03F88" w14:textId="77777777" w:rsidR="00AD3E30" w:rsidRDefault="00AD3E30" w:rsidP="00AD3E30">
      <w:pPr>
        <w:rPr>
          <w:b/>
          <w:bCs/>
        </w:rPr>
      </w:pPr>
    </w:p>
    <w:p w14:paraId="5EF5BC8F" w14:textId="77777777" w:rsidR="00855468" w:rsidRDefault="00855468" w:rsidP="00AD3E30">
      <w:pPr>
        <w:rPr>
          <w:b/>
          <w:bCs/>
        </w:rPr>
      </w:pPr>
      <w:bookmarkStart w:id="0" w:name="_GoBack"/>
      <w:bookmarkEnd w:id="0"/>
    </w:p>
    <w:p w14:paraId="60B2194C" w14:textId="77777777" w:rsidR="00AD3E30" w:rsidRPr="00AD3E30" w:rsidRDefault="00AD3E30" w:rsidP="00AD3E30">
      <w:r w:rsidRPr="00AD3E30">
        <w:rPr>
          <w:b/>
          <w:bCs/>
        </w:rPr>
        <w:lastRenderedPageBreak/>
        <w:t>Disclosure of Unlabeled Medication Use:</w:t>
      </w:r>
    </w:p>
    <w:p w14:paraId="7B928D45" w14:textId="08C9923C" w:rsidR="0025714C" w:rsidRPr="00C0535A" w:rsidRDefault="00882200" w:rsidP="009D6137">
      <w:r>
        <w:t>R</w:t>
      </w:r>
      <w:r w:rsidR="00AD3E30" w:rsidRPr="00AD3E30">
        <w:t xml:space="preserve">ecommendations involving clinical medicine </w:t>
      </w:r>
      <w:r w:rsidR="0026615A">
        <w:t>are</w:t>
      </w:r>
      <w:r w:rsidR="00AD3E30" w:rsidRPr="00AD3E30">
        <w:t xml:space="preserve"> based on evidence that is accepted within the profession of medicine as adequate justification for their indications and contraindications in the care of patients. </w:t>
      </w:r>
    </w:p>
    <w:sectPr w:rsidR="0025714C" w:rsidRPr="00C0535A" w:rsidSect="00A444F1">
      <w:pgSz w:w="12240" w:h="15840"/>
      <w:pgMar w:top="720" w:right="720" w:bottom="720" w:left="720" w:header="403" w:footer="50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B5F"/>
    <w:multiLevelType w:val="multilevel"/>
    <w:tmpl w:val="1A68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041FE"/>
    <w:multiLevelType w:val="hybridMultilevel"/>
    <w:tmpl w:val="C338AFC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D8B41DA"/>
    <w:multiLevelType w:val="hybridMultilevel"/>
    <w:tmpl w:val="C442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43F7D"/>
    <w:multiLevelType w:val="hybridMultilevel"/>
    <w:tmpl w:val="D73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6217C"/>
    <w:multiLevelType w:val="hybridMultilevel"/>
    <w:tmpl w:val="80BE9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197C38"/>
    <w:multiLevelType w:val="hybridMultilevel"/>
    <w:tmpl w:val="E45C360E"/>
    <w:lvl w:ilvl="0" w:tplc="1F6CCD2A">
      <w:start w:val="1"/>
      <w:numFmt w:val="bullet"/>
      <w:lvlText w:val="o"/>
      <w:lvlJc w:val="left"/>
      <w:pPr>
        <w:ind w:left="1080" w:hanging="360"/>
      </w:pPr>
      <w:rPr>
        <w:rFonts w:ascii="Courier New" w:hAnsi="Courier New" w:hint="default"/>
        <w:color w:val="auto"/>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A7605F"/>
    <w:multiLevelType w:val="hybridMultilevel"/>
    <w:tmpl w:val="B8FC4934"/>
    <w:lvl w:ilvl="0" w:tplc="0409000F">
      <w:start w:val="1"/>
      <w:numFmt w:val="decimal"/>
      <w:lvlText w:val="%1."/>
      <w:lvlJc w:val="left"/>
      <w:pPr>
        <w:ind w:left="1440" w:hanging="360"/>
      </w:pPr>
      <w:rPr>
        <w:rFonts w:hint="default"/>
        <w:color w:val="auto"/>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9834B2"/>
    <w:multiLevelType w:val="hybridMultilevel"/>
    <w:tmpl w:val="DF00C1F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E8021B8"/>
    <w:multiLevelType w:val="hybridMultilevel"/>
    <w:tmpl w:val="A66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D404B"/>
    <w:multiLevelType w:val="hybridMultilevel"/>
    <w:tmpl w:val="81C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F2406"/>
    <w:multiLevelType w:val="hybridMultilevel"/>
    <w:tmpl w:val="25A8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
  </w:num>
  <w:num w:numId="4">
    <w:abstractNumId w:val="7"/>
  </w:num>
  <w:num w:numId="5">
    <w:abstractNumId w:val="7"/>
  </w:num>
  <w:num w:numId="6">
    <w:abstractNumId w:val="9"/>
  </w:num>
  <w:num w:numId="7">
    <w:abstractNumId w:val="3"/>
  </w:num>
  <w:num w:numId="8">
    <w:abstractNumId w:val="5"/>
  </w:num>
  <w:num w:numId="9">
    <w:abstractNumId w:val="1"/>
  </w:num>
  <w:num w:numId="10">
    <w:abstractNumId w:val="1"/>
  </w:num>
  <w:num w:numId="11">
    <w:abstractNumId w:val="6"/>
  </w:num>
  <w:num w:numId="12">
    <w:abstractNumId w:val="8"/>
  </w:num>
  <w:num w:numId="13">
    <w:abstractNumId w:val="4"/>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AP Admin">
    <w15:presenceInfo w15:providerId="None" w15:userId="AAAP 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137"/>
    <w:rsid w:val="0003490A"/>
    <w:rsid w:val="000E4073"/>
    <w:rsid w:val="0013755D"/>
    <w:rsid w:val="00150A74"/>
    <w:rsid w:val="00252DAD"/>
    <w:rsid w:val="0025714C"/>
    <w:rsid w:val="0026615A"/>
    <w:rsid w:val="002942B8"/>
    <w:rsid w:val="002E0353"/>
    <w:rsid w:val="003F3CE4"/>
    <w:rsid w:val="0043127C"/>
    <w:rsid w:val="004548AB"/>
    <w:rsid w:val="004F0AD8"/>
    <w:rsid w:val="00533E33"/>
    <w:rsid w:val="006A653F"/>
    <w:rsid w:val="006C633A"/>
    <w:rsid w:val="007002C2"/>
    <w:rsid w:val="00753541"/>
    <w:rsid w:val="0076050E"/>
    <w:rsid w:val="00787FE8"/>
    <w:rsid w:val="00855468"/>
    <w:rsid w:val="00882200"/>
    <w:rsid w:val="008B5F03"/>
    <w:rsid w:val="009B6C58"/>
    <w:rsid w:val="009D6137"/>
    <w:rsid w:val="00A444F1"/>
    <w:rsid w:val="00A5626F"/>
    <w:rsid w:val="00A8134A"/>
    <w:rsid w:val="00AD3E30"/>
    <w:rsid w:val="00AD5B4C"/>
    <w:rsid w:val="00BB6DE9"/>
    <w:rsid w:val="00C0535A"/>
    <w:rsid w:val="00C4636B"/>
    <w:rsid w:val="00C70390"/>
    <w:rsid w:val="00C73E39"/>
    <w:rsid w:val="00D035C3"/>
    <w:rsid w:val="00DB5154"/>
    <w:rsid w:val="00E61C05"/>
    <w:rsid w:val="00EC654E"/>
    <w:rsid w:val="00F2480F"/>
    <w:rsid w:val="00F919D6"/>
    <w:rsid w:val="00FA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137"/>
    <w:pPr>
      <w:ind w:left="720"/>
      <w:contextualSpacing/>
    </w:pPr>
  </w:style>
  <w:style w:type="paragraph" w:styleId="BalloonText">
    <w:name w:val="Balloon Text"/>
    <w:basedOn w:val="Normal"/>
    <w:link w:val="BalloonTextChar"/>
    <w:uiPriority w:val="99"/>
    <w:semiHidden/>
    <w:unhideWhenUsed/>
    <w:rsid w:val="009D6137"/>
    <w:rPr>
      <w:rFonts w:ascii="Tahoma" w:hAnsi="Tahoma" w:cs="Tahoma"/>
      <w:sz w:val="16"/>
      <w:szCs w:val="16"/>
    </w:rPr>
  </w:style>
  <w:style w:type="character" w:customStyle="1" w:styleId="BalloonTextChar">
    <w:name w:val="Balloon Text Char"/>
    <w:link w:val="BalloonText"/>
    <w:uiPriority w:val="99"/>
    <w:semiHidden/>
    <w:rsid w:val="009D6137"/>
    <w:rPr>
      <w:rFonts w:ascii="Tahoma" w:hAnsi="Tahoma" w:cs="Tahoma"/>
      <w:sz w:val="16"/>
      <w:szCs w:val="16"/>
    </w:rPr>
  </w:style>
  <w:style w:type="character" w:styleId="Hyperlink">
    <w:name w:val="Hyperlink"/>
    <w:uiPriority w:val="99"/>
    <w:unhideWhenUsed/>
    <w:rsid w:val="000E4073"/>
    <w:rPr>
      <w:color w:val="0000FF"/>
      <w:u w:val="single"/>
    </w:rPr>
  </w:style>
  <w:style w:type="character" w:styleId="FollowedHyperlink">
    <w:name w:val="FollowedHyperlink"/>
    <w:uiPriority w:val="99"/>
    <w:semiHidden/>
    <w:unhideWhenUsed/>
    <w:rsid w:val="0043127C"/>
    <w:rPr>
      <w:color w:val="800080"/>
      <w:u w:val="single"/>
    </w:rPr>
  </w:style>
  <w:style w:type="character" w:styleId="CommentReference">
    <w:name w:val="annotation reference"/>
    <w:uiPriority w:val="99"/>
    <w:semiHidden/>
    <w:unhideWhenUsed/>
    <w:rsid w:val="00AD3E30"/>
    <w:rPr>
      <w:sz w:val="16"/>
      <w:szCs w:val="16"/>
    </w:rPr>
  </w:style>
  <w:style w:type="paragraph" w:styleId="CommentText">
    <w:name w:val="annotation text"/>
    <w:basedOn w:val="Normal"/>
    <w:link w:val="CommentTextChar"/>
    <w:uiPriority w:val="99"/>
    <w:semiHidden/>
    <w:unhideWhenUsed/>
    <w:rsid w:val="00AD3E30"/>
    <w:pPr>
      <w:spacing w:after="200"/>
    </w:pPr>
    <w:rPr>
      <w:sz w:val="20"/>
      <w:szCs w:val="20"/>
    </w:rPr>
  </w:style>
  <w:style w:type="character" w:customStyle="1" w:styleId="CommentTextChar">
    <w:name w:val="Comment Text Char"/>
    <w:basedOn w:val="DefaultParagraphFont"/>
    <w:link w:val="CommentText"/>
    <w:uiPriority w:val="99"/>
    <w:semiHidden/>
    <w:rsid w:val="00AD3E30"/>
  </w:style>
  <w:style w:type="paragraph" w:styleId="CommentSubject">
    <w:name w:val="annotation subject"/>
    <w:basedOn w:val="CommentText"/>
    <w:next w:val="CommentText"/>
    <w:link w:val="CommentSubjectChar"/>
    <w:uiPriority w:val="99"/>
    <w:semiHidden/>
    <w:unhideWhenUsed/>
    <w:rsid w:val="00AD3E30"/>
    <w:pPr>
      <w:spacing w:after="0"/>
    </w:pPr>
    <w:rPr>
      <w:b/>
      <w:bCs/>
    </w:rPr>
  </w:style>
  <w:style w:type="character" w:customStyle="1" w:styleId="CommentSubjectChar">
    <w:name w:val="Comment Subject Char"/>
    <w:link w:val="CommentSubject"/>
    <w:uiPriority w:val="99"/>
    <w:semiHidden/>
    <w:rsid w:val="00AD3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4053">
      <w:bodyDiv w:val="1"/>
      <w:marLeft w:val="0"/>
      <w:marRight w:val="0"/>
      <w:marTop w:val="0"/>
      <w:marBottom w:val="0"/>
      <w:divBdr>
        <w:top w:val="none" w:sz="0" w:space="0" w:color="auto"/>
        <w:left w:val="none" w:sz="0" w:space="0" w:color="auto"/>
        <w:bottom w:val="none" w:sz="0" w:space="0" w:color="auto"/>
        <w:right w:val="none" w:sz="0" w:space="0" w:color="auto"/>
      </w:divBdr>
    </w:div>
    <w:div w:id="228543020">
      <w:bodyDiv w:val="1"/>
      <w:marLeft w:val="0"/>
      <w:marRight w:val="0"/>
      <w:marTop w:val="0"/>
      <w:marBottom w:val="0"/>
      <w:divBdr>
        <w:top w:val="none" w:sz="0" w:space="0" w:color="auto"/>
        <w:left w:val="none" w:sz="0" w:space="0" w:color="auto"/>
        <w:bottom w:val="none" w:sz="0" w:space="0" w:color="auto"/>
        <w:right w:val="none" w:sz="0" w:space="0" w:color="auto"/>
      </w:divBdr>
    </w:div>
    <w:div w:id="558711758">
      <w:bodyDiv w:val="1"/>
      <w:marLeft w:val="0"/>
      <w:marRight w:val="0"/>
      <w:marTop w:val="0"/>
      <w:marBottom w:val="0"/>
      <w:divBdr>
        <w:top w:val="none" w:sz="0" w:space="0" w:color="auto"/>
        <w:left w:val="none" w:sz="0" w:space="0" w:color="auto"/>
        <w:bottom w:val="none" w:sz="0" w:space="0" w:color="auto"/>
        <w:right w:val="none" w:sz="0" w:space="0" w:color="auto"/>
      </w:divBdr>
    </w:div>
    <w:div w:id="730687637">
      <w:bodyDiv w:val="1"/>
      <w:marLeft w:val="0"/>
      <w:marRight w:val="0"/>
      <w:marTop w:val="0"/>
      <w:marBottom w:val="0"/>
      <w:divBdr>
        <w:top w:val="none" w:sz="0" w:space="0" w:color="auto"/>
        <w:left w:val="none" w:sz="0" w:space="0" w:color="auto"/>
        <w:bottom w:val="none" w:sz="0" w:space="0" w:color="auto"/>
        <w:right w:val="none" w:sz="0" w:space="0" w:color="auto"/>
      </w:divBdr>
    </w:div>
    <w:div w:id="783034920">
      <w:bodyDiv w:val="1"/>
      <w:marLeft w:val="0"/>
      <w:marRight w:val="0"/>
      <w:marTop w:val="0"/>
      <w:marBottom w:val="0"/>
      <w:divBdr>
        <w:top w:val="none" w:sz="0" w:space="0" w:color="auto"/>
        <w:left w:val="none" w:sz="0" w:space="0" w:color="auto"/>
        <w:bottom w:val="none" w:sz="0" w:space="0" w:color="auto"/>
        <w:right w:val="none" w:sz="0" w:space="0" w:color="auto"/>
      </w:divBdr>
    </w:div>
    <w:div w:id="1062408768">
      <w:bodyDiv w:val="1"/>
      <w:marLeft w:val="0"/>
      <w:marRight w:val="0"/>
      <w:marTop w:val="0"/>
      <w:marBottom w:val="0"/>
      <w:divBdr>
        <w:top w:val="none" w:sz="0" w:space="0" w:color="auto"/>
        <w:left w:val="none" w:sz="0" w:space="0" w:color="auto"/>
        <w:bottom w:val="none" w:sz="0" w:space="0" w:color="auto"/>
        <w:right w:val="none" w:sz="0" w:space="0" w:color="auto"/>
      </w:divBdr>
    </w:div>
    <w:div w:id="1220898786">
      <w:bodyDiv w:val="1"/>
      <w:marLeft w:val="0"/>
      <w:marRight w:val="0"/>
      <w:marTop w:val="0"/>
      <w:marBottom w:val="0"/>
      <w:divBdr>
        <w:top w:val="none" w:sz="0" w:space="0" w:color="auto"/>
        <w:left w:val="none" w:sz="0" w:space="0" w:color="auto"/>
        <w:bottom w:val="none" w:sz="0" w:space="0" w:color="auto"/>
        <w:right w:val="none" w:sz="0" w:space="0" w:color="auto"/>
      </w:divBdr>
    </w:div>
    <w:div w:id="1675957568">
      <w:bodyDiv w:val="1"/>
      <w:marLeft w:val="0"/>
      <w:marRight w:val="0"/>
      <w:marTop w:val="0"/>
      <w:marBottom w:val="0"/>
      <w:divBdr>
        <w:top w:val="none" w:sz="0" w:space="0" w:color="auto"/>
        <w:left w:val="none" w:sz="0" w:space="0" w:color="auto"/>
        <w:bottom w:val="none" w:sz="0" w:space="0" w:color="auto"/>
        <w:right w:val="none" w:sz="0" w:space="0" w:color="auto"/>
      </w:divBdr>
    </w:div>
    <w:div w:id="2039233710">
      <w:bodyDiv w:val="1"/>
      <w:marLeft w:val="0"/>
      <w:marRight w:val="0"/>
      <w:marTop w:val="0"/>
      <w:marBottom w:val="0"/>
      <w:divBdr>
        <w:top w:val="none" w:sz="0" w:space="0" w:color="auto"/>
        <w:left w:val="none" w:sz="0" w:space="0" w:color="auto"/>
        <w:bottom w:val="none" w:sz="0" w:space="0" w:color="auto"/>
        <w:right w:val="none" w:sz="0" w:space="0" w:color="auto"/>
      </w:divBdr>
    </w:div>
    <w:div w:id="2046561865">
      <w:bodyDiv w:val="1"/>
      <w:marLeft w:val="0"/>
      <w:marRight w:val="0"/>
      <w:marTop w:val="0"/>
      <w:marBottom w:val="0"/>
      <w:divBdr>
        <w:top w:val="none" w:sz="0" w:space="0" w:color="auto"/>
        <w:left w:val="none" w:sz="0" w:space="0" w:color="auto"/>
        <w:bottom w:val="none" w:sz="0" w:space="0" w:color="auto"/>
        <w:right w:val="none" w:sz="0" w:space="0" w:color="auto"/>
      </w:divBdr>
    </w:div>
    <w:div w:id="20470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BFC1.9A12222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665B8-E3B1-4F38-8BA4-86B7CB1C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cp:lastModifiedBy>Windows User</cp:lastModifiedBy>
  <cp:revision>6</cp:revision>
  <dcterms:created xsi:type="dcterms:W3CDTF">2019-03-25T13:38:00Z</dcterms:created>
  <dcterms:modified xsi:type="dcterms:W3CDTF">2019-04-03T16:03:00Z</dcterms:modified>
</cp:coreProperties>
</file>