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1876" w14:textId="77777777" w:rsidR="00B97BA6" w:rsidRDefault="00B97BA6">
      <w:pPr>
        <w:spacing w:before="8"/>
        <w:rPr>
          <w:rFonts w:ascii="Times New Roman" w:eastAsia="Times New Roman" w:hAnsi="Times New Roman" w:cs="Times New Roman"/>
          <w:sz w:val="15"/>
          <w:szCs w:val="15"/>
        </w:rPr>
      </w:pPr>
    </w:p>
    <w:p w14:paraId="1C7C4C19" w14:textId="77777777" w:rsidR="00B97BA6" w:rsidRDefault="00F927E5" w:rsidP="00C507CE">
      <w:pPr>
        <w:spacing w:before="44"/>
        <w:ind w:left="270"/>
        <w:jc w:val="center"/>
        <w:rPr>
          <w:rFonts w:ascii="Calibri"/>
          <w:b/>
          <w:spacing w:val="-1"/>
          <w:sz w:val="28"/>
        </w:rPr>
      </w:pPr>
      <w:r>
        <w:rPr>
          <w:rFonts w:ascii="Calibri"/>
          <w:b/>
          <w:spacing w:val="-1"/>
          <w:sz w:val="28"/>
        </w:rPr>
        <w:t>EXCELLENCE</w:t>
      </w:r>
      <w:r>
        <w:rPr>
          <w:rFonts w:ascii="Calibri"/>
          <w:b/>
          <w:spacing w:val="-2"/>
          <w:sz w:val="28"/>
        </w:rPr>
        <w:t xml:space="preserve"> </w:t>
      </w:r>
      <w:r>
        <w:rPr>
          <w:rFonts w:ascii="Calibri"/>
          <w:b/>
          <w:spacing w:val="-1"/>
          <w:sz w:val="28"/>
        </w:rPr>
        <w:t>IN</w:t>
      </w:r>
      <w:r>
        <w:rPr>
          <w:rFonts w:ascii="Calibri"/>
          <w:b/>
          <w:spacing w:val="-2"/>
          <w:sz w:val="28"/>
        </w:rPr>
        <w:t xml:space="preserve"> </w:t>
      </w:r>
      <w:r w:rsidR="00C507CE">
        <w:rPr>
          <w:rFonts w:ascii="Calibri"/>
          <w:b/>
          <w:spacing w:val="-1"/>
          <w:sz w:val="28"/>
        </w:rPr>
        <w:t>CLINICAL ACTIVITY</w:t>
      </w:r>
    </w:p>
    <w:p w14:paraId="67801DD7" w14:textId="77777777" w:rsidR="00F927E5" w:rsidRPr="00F927E5" w:rsidRDefault="00F927E5" w:rsidP="00C507CE">
      <w:pPr>
        <w:spacing w:before="44"/>
        <w:ind w:left="270"/>
        <w:jc w:val="center"/>
        <w:rPr>
          <w:rFonts w:ascii="Calibri" w:eastAsia="Calibri" w:hAnsi="Calibri" w:cs="Calibri"/>
          <w:i/>
        </w:rPr>
      </w:pPr>
      <w:r w:rsidRPr="00F927E5">
        <w:rPr>
          <w:rFonts w:ascii="Calibri"/>
          <w:b/>
          <w:i/>
          <w:spacing w:val="-1"/>
        </w:rPr>
        <w:t>(Delete items that don’t apply.)</w:t>
      </w:r>
    </w:p>
    <w:p w14:paraId="3905BB3D" w14:textId="77777777" w:rsidR="00B97BA6" w:rsidRDefault="00B97BA6" w:rsidP="00C507CE">
      <w:pPr>
        <w:spacing w:before="9"/>
        <w:jc w:val="center"/>
        <w:rPr>
          <w:rFonts w:ascii="Calibri" w:eastAsia="Calibri" w:hAnsi="Calibri" w:cs="Calibri"/>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86"/>
        <w:gridCol w:w="6761"/>
      </w:tblGrid>
      <w:tr w:rsidR="00B97BA6" w14:paraId="6F4759B7" w14:textId="77777777">
        <w:trPr>
          <w:trHeight w:hRule="exact" w:val="302"/>
        </w:trPr>
        <w:tc>
          <w:tcPr>
            <w:tcW w:w="2686" w:type="dxa"/>
            <w:tcBorders>
              <w:top w:val="single" w:sz="5" w:space="0" w:color="000000"/>
              <w:left w:val="single" w:sz="5" w:space="0" w:color="000000"/>
              <w:bottom w:val="single" w:sz="5" w:space="0" w:color="000000"/>
              <w:right w:val="single" w:sz="5" w:space="0" w:color="000000"/>
            </w:tcBorders>
          </w:tcPr>
          <w:p w14:paraId="2BECEFD9" w14:textId="77777777" w:rsidR="00B97BA6" w:rsidRDefault="00F927E5">
            <w:pPr>
              <w:pStyle w:val="TableParagraph"/>
              <w:spacing w:line="291" w:lineRule="exact"/>
              <w:ind w:left="591"/>
              <w:rPr>
                <w:rFonts w:ascii="Calibri" w:eastAsia="Calibri" w:hAnsi="Calibri" w:cs="Calibri"/>
                <w:sz w:val="24"/>
                <w:szCs w:val="24"/>
              </w:rPr>
            </w:pPr>
            <w:r>
              <w:rPr>
                <w:rFonts w:ascii="Calibri"/>
                <w:b/>
                <w:spacing w:val="-1"/>
                <w:sz w:val="24"/>
              </w:rPr>
              <w:t>EXCELLENCE</w:t>
            </w:r>
          </w:p>
        </w:tc>
        <w:tc>
          <w:tcPr>
            <w:tcW w:w="6761" w:type="dxa"/>
            <w:tcBorders>
              <w:top w:val="single" w:sz="5" w:space="0" w:color="000000"/>
              <w:left w:val="single" w:sz="5" w:space="0" w:color="000000"/>
              <w:bottom w:val="single" w:sz="5" w:space="0" w:color="000000"/>
              <w:right w:val="single" w:sz="5" w:space="0" w:color="000000"/>
            </w:tcBorders>
          </w:tcPr>
          <w:p w14:paraId="3BBA25C2" w14:textId="77777777" w:rsidR="00B97BA6" w:rsidRDefault="00F927E5" w:rsidP="00F927E5">
            <w:pPr>
              <w:pStyle w:val="TableParagraph"/>
              <w:spacing w:line="291" w:lineRule="exact"/>
              <w:ind w:left="102"/>
              <w:jc w:val="center"/>
            </w:pPr>
            <w:r w:rsidRPr="00F927E5">
              <w:rPr>
                <w:rFonts w:ascii="Calibri"/>
                <w:b/>
                <w:spacing w:val="-1"/>
                <w:sz w:val="24"/>
              </w:rPr>
              <w:t>FACULTY MEMBER’S ACCOMPLISHMENTS</w:t>
            </w:r>
          </w:p>
        </w:tc>
      </w:tr>
      <w:tr w:rsidR="00B97BA6" w14:paraId="5AF30C30" w14:textId="77777777" w:rsidTr="006E3502">
        <w:trPr>
          <w:trHeight w:hRule="exact" w:val="4167"/>
        </w:trPr>
        <w:tc>
          <w:tcPr>
            <w:tcW w:w="2686" w:type="dxa"/>
            <w:tcBorders>
              <w:top w:val="single" w:sz="5" w:space="0" w:color="000000"/>
              <w:left w:val="single" w:sz="5" w:space="0" w:color="000000"/>
              <w:bottom w:val="single" w:sz="5" w:space="0" w:color="000000"/>
              <w:right w:val="single" w:sz="5" w:space="0" w:color="000000"/>
            </w:tcBorders>
          </w:tcPr>
          <w:p w14:paraId="6A2A5214" w14:textId="77777777" w:rsidR="00A21878" w:rsidRPr="006E3502" w:rsidRDefault="00A21878" w:rsidP="00A21878">
            <w:pPr>
              <w:pStyle w:val="TableParagraph"/>
              <w:spacing w:before="1"/>
              <w:ind w:left="109" w:right="90"/>
              <w:rPr>
                <w:rFonts w:ascii="Arial" w:eastAsia="Calibri" w:hAnsi="Arial" w:cs="Arial"/>
                <w:i/>
              </w:rPr>
            </w:pPr>
            <w:r w:rsidRPr="006E3502">
              <w:rPr>
                <w:rFonts w:ascii="Arial" w:eastAsia="Calibri" w:hAnsi="Arial" w:cs="Arial"/>
                <w:i/>
              </w:rPr>
              <w:t>Regularly assumes greater than average share of clinical duties, as measured by patient care or procedure logs, RVUs, clinical billing statistics, requests for consultations, willingness to cover overflow services, complexity of patients managed or other measures of clinical effort, as appropriate for the specialty.</w:t>
            </w:r>
          </w:p>
          <w:p w14:paraId="1F49C44F" w14:textId="74D6A950" w:rsidR="00B97BA6" w:rsidRPr="006E3502" w:rsidRDefault="00B97BA6" w:rsidP="00C507CE">
            <w:pPr>
              <w:pStyle w:val="TableParagraph"/>
              <w:spacing w:before="1"/>
              <w:ind w:left="109" w:right="90"/>
              <w:rPr>
                <w:rFonts w:ascii="Arial" w:eastAsia="Calibri"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BFCC3DE" w14:textId="77777777" w:rsidR="00B97BA6" w:rsidRPr="00F927E5" w:rsidRDefault="00B97BA6" w:rsidP="00F927E5">
            <w:pPr>
              <w:pStyle w:val="ListParagraph"/>
              <w:tabs>
                <w:tab w:val="left" w:pos="542"/>
              </w:tabs>
              <w:ind w:left="3059" w:right="48"/>
              <w:jc w:val="both"/>
              <w:rPr>
                <w:rFonts w:eastAsia="Calibri" w:cs="Calibri"/>
              </w:rPr>
            </w:pPr>
          </w:p>
        </w:tc>
      </w:tr>
      <w:tr w:rsidR="00B97BA6" w14:paraId="629C7042" w14:textId="77777777" w:rsidTr="006E3502">
        <w:trPr>
          <w:trHeight w:hRule="exact" w:val="2250"/>
        </w:trPr>
        <w:tc>
          <w:tcPr>
            <w:tcW w:w="2686" w:type="dxa"/>
            <w:tcBorders>
              <w:top w:val="single" w:sz="5" w:space="0" w:color="000000"/>
              <w:left w:val="single" w:sz="5" w:space="0" w:color="000000"/>
              <w:bottom w:val="single" w:sz="5" w:space="0" w:color="000000"/>
              <w:right w:val="single" w:sz="5" w:space="0" w:color="000000"/>
            </w:tcBorders>
          </w:tcPr>
          <w:p w14:paraId="3E5431B9" w14:textId="7E436217" w:rsidR="00A21878" w:rsidRPr="006E3502" w:rsidRDefault="00A21878" w:rsidP="00A21878">
            <w:pPr>
              <w:pStyle w:val="TableParagraph"/>
              <w:ind w:left="109" w:right="90"/>
              <w:rPr>
                <w:rFonts w:ascii="Arial" w:eastAsia="Calibri" w:hAnsi="Arial" w:cs="Arial"/>
                <w:i/>
              </w:rPr>
            </w:pPr>
            <w:r w:rsidRPr="006E3502">
              <w:rPr>
                <w:rFonts w:ascii="Arial" w:eastAsia="Calibri" w:hAnsi="Arial" w:cs="Arial"/>
                <w:i/>
              </w:rPr>
              <w:t>Regularly assumes greater than average share</w:t>
            </w:r>
            <w:r w:rsidR="006E3502">
              <w:rPr>
                <w:rFonts w:ascii="Arial" w:eastAsia="Calibri" w:hAnsi="Arial" w:cs="Arial"/>
                <w:i/>
              </w:rPr>
              <w:t xml:space="preserve"> </w:t>
            </w:r>
            <w:r w:rsidRPr="006E3502">
              <w:rPr>
                <w:rFonts w:ascii="Arial" w:eastAsia="Calibri" w:hAnsi="Arial" w:cs="Arial"/>
                <w:i/>
              </w:rPr>
              <w:t xml:space="preserve">of administrative or service responsibilities in support of the patient care programs of the department, hospital, </w:t>
            </w:r>
            <w:proofErr w:type="gramStart"/>
            <w:r w:rsidRPr="006E3502">
              <w:rPr>
                <w:rFonts w:ascii="Arial" w:eastAsia="Calibri" w:hAnsi="Arial" w:cs="Arial"/>
                <w:i/>
              </w:rPr>
              <w:t>school</w:t>
            </w:r>
            <w:proofErr w:type="gramEnd"/>
            <w:r w:rsidRPr="006E3502">
              <w:rPr>
                <w:rFonts w:ascii="Arial" w:eastAsia="Calibri" w:hAnsi="Arial" w:cs="Arial"/>
                <w:i/>
              </w:rPr>
              <w:t xml:space="preserve"> or university.  </w:t>
            </w:r>
          </w:p>
          <w:p w14:paraId="3927870C" w14:textId="28BA3F99" w:rsidR="00B97BA6" w:rsidRPr="006E3502" w:rsidRDefault="00B97BA6" w:rsidP="00C507CE">
            <w:pPr>
              <w:pStyle w:val="TableParagraph"/>
              <w:ind w:left="109" w:right="90"/>
              <w:rPr>
                <w:rFonts w:ascii="Arial" w:eastAsia="Calibri"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C74A9A2" w14:textId="77777777" w:rsidR="00B97BA6" w:rsidRPr="00F927E5" w:rsidRDefault="00B97BA6" w:rsidP="00F927E5">
            <w:pPr>
              <w:pStyle w:val="ListParagraph"/>
              <w:tabs>
                <w:tab w:val="left" w:pos="542"/>
              </w:tabs>
              <w:spacing w:before="5" w:line="292" w:lineRule="exact"/>
              <w:ind w:left="541" w:right="621"/>
              <w:jc w:val="both"/>
              <w:rPr>
                <w:rFonts w:eastAsia="Calibri" w:cs="Calibri"/>
              </w:rPr>
            </w:pPr>
          </w:p>
        </w:tc>
      </w:tr>
      <w:tr w:rsidR="00F927E5" w14:paraId="594F8611" w14:textId="77777777" w:rsidTr="006E3502">
        <w:trPr>
          <w:trHeight w:hRule="exact" w:val="5031"/>
        </w:trPr>
        <w:tc>
          <w:tcPr>
            <w:tcW w:w="2686" w:type="dxa"/>
            <w:tcBorders>
              <w:top w:val="single" w:sz="5" w:space="0" w:color="000000"/>
              <w:left w:val="single" w:sz="5" w:space="0" w:color="000000"/>
              <w:bottom w:val="single" w:sz="5" w:space="0" w:color="000000"/>
              <w:right w:val="single" w:sz="5" w:space="0" w:color="000000"/>
            </w:tcBorders>
          </w:tcPr>
          <w:p w14:paraId="0D048751" w14:textId="77777777" w:rsidR="00A21878" w:rsidRPr="006E3502" w:rsidRDefault="00A21878" w:rsidP="00A21878">
            <w:pPr>
              <w:pStyle w:val="TableParagraph"/>
              <w:ind w:left="109" w:right="90"/>
              <w:rPr>
                <w:rFonts w:ascii="Arial" w:hAnsi="Arial" w:cs="Arial"/>
                <w:i/>
                <w:spacing w:val="-1"/>
              </w:rPr>
            </w:pPr>
            <w:r w:rsidRPr="006E3502">
              <w:rPr>
                <w:rFonts w:ascii="Arial" w:hAnsi="Arial" w:cs="Arial"/>
                <w:i/>
                <w:spacing w:val="-1"/>
              </w:rPr>
              <w:t xml:space="preserve">Continuing, significant participation for an extended </w:t>
            </w:r>
            <w:proofErr w:type="gramStart"/>
            <w:r w:rsidRPr="006E3502">
              <w:rPr>
                <w:rFonts w:ascii="Arial" w:hAnsi="Arial" w:cs="Arial"/>
                <w:i/>
                <w:spacing w:val="-1"/>
              </w:rPr>
              <w:t>period of time</w:t>
            </w:r>
            <w:proofErr w:type="gramEnd"/>
            <w:r w:rsidRPr="006E3502">
              <w:rPr>
                <w:rFonts w:ascii="Arial" w:hAnsi="Arial" w:cs="Arial"/>
                <w:i/>
                <w:spacing w:val="-1"/>
              </w:rPr>
              <w:t xml:space="preserve"> in clinical activities that are highly effective, as measured by health outcomes, patient satisfaction or other quality measures, patient referrals from a wide region (as appropriate for the specialty), peer review of knowledge and clinical skills, contributions to inter-professional healthcare teams or successful collaborations across disciplines.</w:t>
            </w:r>
          </w:p>
          <w:p w14:paraId="268B8DF6" w14:textId="12561F89" w:rsidR="00F927E5" w:rsidRPr="006E3502" w:rsidRDefault="00F927E5" w:rsidP="00C507CE">
            <w:pPr>
              <w:pStyle w:val="TableParagraph"/>
              <w:ind w:left="109" w:right="90"/>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52D1E51E" w14:textId="77777777" w:rsidR="00F927E5" w:rsidRPr="00F927E5" w:rsidRDefault="00F927E5" w:rsidP="00F927E5">
            <w:pPr>
              <w:pStyle w:val="ListParagraph"/>
              <w:tabs>
                <w:tab w:val="left" w:pos="542"/>
              </w:tabs>
              <w:spacing w:before="4" w:line="292" w:lineRule="exact"/>
              <w:ind w:left="541" w:right="628"/>
              <w:jc w:val="both"/>
              <w:rPr>
                <w:rFonts w:eastAsia="Calibri" w:cs="Calibri"/>
              </w:rPr>
            </w:pPr>
          </w:p>
        </w:tc>
      </w:tr>
      <w:tr w:rsidR="00F927E5" w14:paraId="79823A5A" w14:textId="77777777" w:rsidTr="006E3502">
        <w:trPr>
          <w:trHeight w:hRule="exact" w:val="2799"/>
        </w:trPr>
        <w:tc>
          <w:tcPr>
            <w:tcW w:w="2686" w:type="dxa"/>
            <w:tcBorders>
              <w:top w:val="single" w:sz="5" w:space="0" w:color="000000"/>
              <w:left w:val="single" w:sz="5" w:space="0" w:color="000000"/>
              <w:bottom w:val="single" w:sz="5" w:space="0" w:color="000000"/>
              <w:right w:val="single" w:sz="5" w:space="0" w:color="000000"/>
            </w:tcBorders>
          </w:tcPr>
          <w:p w14:paraId="73B0EEFB" w14:textId="77777777" w:rsidR="00A21878" w:rsidRPr="006E3502" w:rsidRDefault="00A21878" w:rsidP="00A21878">
            <w:pPr>
              <w:pStyle w:val="TableParagraph"/>
              <w:ind w:left="109" w:right="90"/>
              <w:rPr>
                <w:rFonts w:ascii="Arial" w:hAnsi="Arial" w:cs="Arial"/>
                <w:i/>
                <w:spacing w:val="-1"/>
              </w:rPr>
            </w:pPr>
            <w:r w:rsidRPr="006E3502">
              <w:rPr>
                <w:rFonts w:ascii="Arial" w:hAnsi="Arial" w:cs="Arial"/>
                <w:i/>
                <w:spacing w:val="-1"/>
              </w:rPr>
              <w:lastRenderedPageBreak/>
              <w:t>Providing direct patient care in challenging or hazardous circumstances, such as during pandemics or public health emergencies or during deployments to resource-limited or hazardous locations overseas. </w:t>
            </w:r>
          </w:p>
          <w:p w14:paraId="5AD70FAB" w14:textId="4DD15B85" w:rsidR="00F927E5" w:rsidRPr="006E3502" w:rsidRDefault="00F927E5" w:rsidP="00C507CE">
            <w:pPr>
              <w:pStyle w:val="TableParagraph"/>
              <w:ind w:left="109" w:right="90"/>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0780F6A1" w14:textId="77777777" w:rsidR="00F927E5" w:rsidRPr="00F927E5" w:rsidRDefault="00F927E5" w:rsidP="00F927E5">
            <w:pPr>
              <w:pStyle w:val="ListParagraph"/>
              <w:tabs>
                <w:tab w:val="left" w:pos="542"/>
              </w:tabs>
              <w:spacing w:before="4" w:line="292" w:lineRule="exact"/>
              <w:ind w:left="541" w:right="628"/>
              <w:jc w:val="both"/>
              <w:rPr>
                <w:rFonts w:eastAsia="Calibri" w:cs="Calibri"/>
              </w:rPr>
            </w:pPr>
          </w:p>
        </w:tc>
      </w:tr>
      <w:tr w:rsidR="00F927E5" w14:paraId="20BF03E1" w14:textId="77777777" w:rsidTr="00D00E5F">
        <w:trPr>
          <w:trHeight w:hRule="exact" w:val="2799"/>
        </w:trPr>
        <w:tc>
          <w:tcPr>
            <w:tcW w:w="2686" w:type="dxa"/>
            <w:tcBorders>
              <w:top w:val="single" w:sz="5" w:space="0" w:color="000000"/>
              <w:left w:val="single" w:sz="5" w:space="0" w:color="000000"/>
              <w:bottom w:val="single" w:sz="5" w:space="0" w:color="000000"/>
              <w:right w:val="single" w:sz="5" w:space="0" w:color="000000"/>
            </w:tcBorders>
          </w:tcPr>
          <w:p w14:paraId="234FF93C" w14:textId="2AEC0FE5" w:rsidR="00A21878" w:rsidRPr="006E3502" w:rsidRDefault="00A21878" w:rsidP="00A21878">
            <w:pPr>
              <w:pStyle w:val="TableParagraph"/>
              <w:ind w:left="109" w:right="90"/>
              <w:rPr>
                <w:rFonts w:ascii="Arial" w:hAnsi="Arial" w:cs="Arial"/>
                <w:i/>
                <w:spacing w:val="-1"/>
              </w:rPr>
            </w:pPr>
            <w:r w:rsidRPr="006E3502">
              <w:rPr>
                <w:rFonts w:ascii="Arial" w:hAnsi="Arial" w:cs="Arial"/>
                <w:i/>
                <w:spacing w:val="-1"/>
              </w:rPr>
              <w:t xml:space="preserve">Development of new techniques, therapies, clinical guidelines, clinical information systems, patient care practices or pathways or health care delivery systems that have improved the health of patients or </w:t>
            </w:r>
            <w:r w:rsidR="006E3502">
              <w:rPr>
                <w:rFonts w:ascii="Arial" w:hAnsi="Arial" w:cs="Arial"/>
                <w:i/>
                <w:spacing w:val="-1"/>
              </w:rPr>
              <w:t>p</w:t>
            </w:r>
            <w:r w:rsidRPr="006E3502">
              <w:rPr>
                <w:rFonts w:ascii="Arial" w:hAnsi="Arial" w:cs="Arial"/>
                <w:i/>
                <w:spacing w:val="-1"/>
              </w:rPr>
              <w:t>opulations.</w:t>
            </w:r>
          </w:p>
          <w:p w14:paraId="140593EC" w14:textId="32773C45" w:rsidR="00F927E5" w:rsidRPr="006E3502" w:rsidRDefault="00F927E5" w:rsidP="00C507CE">
            <w:pPr>
              <w:pStyle w:val="TableParagraph"/>
              <w:ind w:left="109" w:right="90"/>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350876B6" w14:textId="77777777" w:rsidR="00F927E5" w:rsidRPr="00F927E5" w:rsidRDefault="00F927E5" w:rsidP="00F927E5">
            <w:pPr>
              <w:pStyle w:val="ListParagraph"/>
              <w:tabs>
                <w:tab w:val="left" w:pos="542"/>
              </w:tabs>
              <w:spacing w:before="4" w:line="292" w:lineRule="exact"/>
              <w:ind w:left="541" w:right="628"/>
              <w:jc w:val="both"/>
              <w:rPr>
                <w:rFonts w:eastAsia="Calibri" w:cs="Calibri"/>
              </w:rPr>
            </w:pPr>
          </w:p>
        </w:tc>
      </w:tr>
      <w:tr w:rsidR="00B97BA6" w14:paraId="01CB5968" w14:textId="77777777" w:rsidTr="006E3502">
        <w:trPr>
          <w:trHeight w:hRule="exact" w:val="2241"/>
        </w:trPr>
        <w:tc>
          <w:tcPr>
            <w:tcW w:w="2686" w:type="dxa"/>
            <w:tcBorders>
              <w:top w:val="single" w:sz="5" w:space="0" w:color="000000"/>
              <w:left w:val="single" w:sz="5" w:space="0" w:color="000000"/>
              <w:bottom w:val="single" w:sz="5" w:space="0" w:color="000000"/>
              <w:right w:val="single" w:sz="5" w:space="0" w:color="000000"/>
            </w:tcBorders>
          </w:tcPr>
          <w:p w14:paraId="2C8B6B35" w14:textId="77777777" w:rsidR="00A21878" w:rsidRPr="006E3502" w:rsidRDefault="00A21878" w:rsidP="00A21878">
            <w:pPr>
              <w:pStyle w:val="TableParagraph"/>
              <w:ind w:left="109" w:right="90"/>
              <w:rPr>
                <w:rFonts w:ascii="Arial" w:eastAsia="Calibri" w:hAnsi="Arial" w:cs="Arial"/>
                <w:i/>
              </w:rPr>
            </w:pPr>
            <w:r w:rsidRPr="006E3502">
              <w:rPr>
                <w:rFonts w:ascii="Arial" w:eastAsia="Calibri" w:hAnsi="Arial" w:cs="Arial"/>
                <w:i/>
              </w:rPr>
              <w:t>Creative, active participation in the evaluation of the effectiveness of care (quality, outcomes, patient safety, utilization, access, cost)</w:t>
            </w:r>
            <w:proofErr w:type="gramStart"/>
            <w:r w:rsidRPr="006E3502">
              <w:rPr>
                <w:rFonts w:ascii="Arial" w:eastAsia="Calibri" w:hAnsi="Arial" w:cs="Arial"/>
                <w:i/>
              </w:rPr>
              <w:t xml:space="preserve">.  </w:t>
            </w:r>
            <w:proofErr w:type="gramEnd"/>
          </w:p>
          <w:p w14:paraId="5B048775" w14:textId="51AE7355" w:rsidR="00B97BA6" w:rsidRPr="006E3502" w:rsidRDefault="00B97BA6" w:rsidP="00C507CE">
            <w:pPr>
              <w:pStyle w:val="TableParagraph"/>
              <w:ind w:left="109" w:right="90"/>
              <w:rPr>
                <w:rFonts w:ascii="Arial" w:eastAsia="Calibri"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57CD8099" w14:textId="77777777" w:rsidR="00B97BA6" w:rsidRPr="00F927E5" w:rsidRDefault="00B97BA6" w:rsidP="00F927E5">
            <w:pPr>
              <w:pStyle w:val="ListParagraph"/>
              <w:tabs>
                <w:tab w:val="left" w:pos="542"/>
              </w:tabs>
              <w:spacing w:before="4" w:line="292" w:lineRule="exact"/>
              <w:ind w:left="541" w:right="628"/>
              <w:jc w:val="both"/>
              <w:rPr>
                <w:rFonts w:eastAsia="Calibri" w:cs="Calibri"/>
              </w:rPr>
            </w:pPr>
          </w:p>
        </w:tc>
      </w:tr>
      <w:tr w:rsidR="00F927E5" w14:paraId="34814861" w14:textId="77777777" w:rsidTr="006E3502">
        <w:trPr>
          <w:trHeight w:hRule="exact" w:val="3699"/>
        </w:trPr>
        <w:tc>
          <w:tcPr>
            <w:tcW w:w="2686" w:type="dxa"/>
            <w:tcBorders>
              <w:top w:val="single" w:sz="5" w:space="0" w:color="000000"/>
              <w:left w:val="single" w:sz="5" w:space="0" w:color="000000"/>
              <w:bottom w:val="single" w:sz="5" w:space="0" w:color="000000"/>
              <w:right w:val="single" w:sz="5" w:space="0" w:color="000000"/>
            </w:tcBorders>
          </w:tcPr>
          <w:p w14:paraId="24F11307" w14:textId="77777777" w:rsidR="00A21878" w:rsidRPr="006E3502" w:rsidRDefault="00A21878" w:rsidP="00A21878">
            <w:pPr>
              <w:pStyle w:val="TableParagraph"/>
              <w:ind w:left="109" w:right="90"/>
              <w:rPr>
                <w:rFonts w:ascii="Arial" w:hAnsi="Arial" w:cs="Arial"/>
                <w:i/>
                <w:spacing w:val="-1"/>
              </w:rPr>
            </w:pPr>
            <w:r w:rsidRPr="006E3502">
              <w:rPr>
                <w:rFonts w:ascii="Arial" w:hAnsi="Arial" w:cs="Arial"/>
                <w:i/>
                <w:spacing w:val="-1"/>
              </w:rPr>
              <w:t xml:space="preserve">Recognition for excellence in clinical activity at the local, regional, </w:t>
            </w:r>
            <w:proofErr w:type="gramStart"/>
            <w:r w:rsidRPr="006E3502">
              <w:rPr>
                <w:rFonts w:ascii="Arial" w:hAnsi="Arial" w:cs="Arial"/>
                <w:i/>
                <w:spacing w:val="-1"/>
              </w:rPr>
              <w:t>national</w:t>
            </w:r>
            <w:proofErr w:type="gramEnd"/>
            <w:r w:rsidRPr="006E3502">
              <w:rPr>
                <w:rFonts w:ascii="Arial" w:hAnsi="Arial" w:cs="Arial"/>
                <w:i/>
                <w:spacing w:val="-1"/>
              </w:rPr>
              <w:t xml:space="preserve"> or international level through letters of reference, honors, awards, institutional evaluations, invitations to speak regionally or nationally (for example, at CME conferences), requests to write reviews, etc.</w:t>
            </w:r>
          </w:p>
          <w:p w14:paraId="7131ACDE" w14:textId="20101B39" w:rsidR="00F927E5" w:rsidRPr="006E3502" w:rsidRDefault="00F927E5" w:rsidP="00C507CE">
            <w:pPr>
              <w:pStyle w:val="TableParagraph"/>
              <w:ind w:left="109" w:right="90"/>
              <w:rPr>
                <w:rFonts w:ascii="Arial" w:hAnsi="Arial" w:cs="Arial"/>
                <w:i/>
                <w:spacing w:val="-1"/>
              </w:rPr>
            </w:pPr>
          </w:p>
        </w:tc>
        <w:tc>
          <w:tcPr>
            <w:tcW w:w="6761" w:type="dxa"/>
            <w:tcBorders>
              <w:top w:val="single" w:sz="5" w:space="0" w:color="000000"/>
              <w:left w:val="single" w:sz="5" w:space="0" w:color="000000"/>
              <w:bottom w:val="single" w:sz="5" w:space="0" w:color="000000"/>
              <w:right w:val="single" w:sz="5" w:space="0" w:color="000000"/>
            </w:tcBorders>
          </w:tcPr>
          <w:p w14:paraId="19C1A26F" w14:textId="77777777" w:rsidR="00F927E5" w:rsidRPr="00F927E5" w:rsidRDefault="00F927E5" w:rsidP="00F927E5">
            <w:pPr>
              <w:pStyle w:val="ListParagraph"/>
              <w:tabs>
                <w:tab w:val="left" w:pos="542"/>
              </w:tabs>
              <w:spacing w:before="4" w:line="292" w:lineRule="exact"/>
              <w:ind w:left="541" w:right="628"/>
              <w:jc w:val="both"/>
              <w:rPr>
                <w:rFonts w:eastAsia="Calibri" w:cs="Calibri"/>
              </w:rPr>
            </w:pPr>
          </w:p>
        </w:tc>
      </w:tr>
      <w:tr w:rsidR="00F927E5" w14:paraId="256B7B1B" w14:textId="77777777" w:rsidTr="00F927E5">
        <w:trPr>
          <w:trHeight w:hRule="exact" w:val="3069"/>
        </w:trPr>
        <w:tc>
          <w:tcPr>
            <w:tcW w:w="2686" w:type="dxa"/>
            <w:tcBorders>
              <w:top w:val="single" w:sz="5" w:space="0" w:color="000000"/>
              <w:left w:val="single" w:sz="5" w:space="0" w:color="000000"/>
              <w:bottom w:val="single" w:sz="5" w:space="0" w:color="000000"/>
              <w:right w:val="single" w:sz="5" w:space="0" w:color="000000"/>
            </w:tcBorders>
          </w:tcPr>
          <w:p w14:paraId="6FD3EDD3" w14:textId="77777777" w:rsidR="00A21878" w:rsidRPr="006E3502" w:rsidRDefault="00A21878" w:rsidP="00A21878">
            <w:pPr>
              <w:ind w:left="109" w:right="90"/>
              <w:rPr>
                <w:rFonts w:ascii="Arial" w:hAnsi="Arial" w:cs="Arial"/>
                <w:i/>
              </w:rPr>
            </w:pPr>
            <w:r w:rsidRPr="006E3502">
              <w:rPr>
                <w:rFonts w:ascii="Arial" w:hAnsi="Arial" w:cs="Arial"/>
                <w:i/>
              </w:rPr>
              <w:t xml:space="preserve">Demonstration of effective leadership at the site of clinical practice – e.g., director of a clinical service, head of an inter-disciplinary patient care team, medical staff leader, credentialing committee chair, or head of a section, </w:t>
            </w:r>
            <w:proofErr w:type="gramStart"/>
            <w:r w:rsidRPr="006E3502">
              <w:rPr>
                <w:rFonts w:ascii="Arial" w:hAnsi="Arial" w:cs="Arial"/>
                <w:i/>
              </w:rPr>
              <w:t>division</w:t>
            </w:r>
            <w:proofErr w:type="gramEnd"/>
            <w:r w:rsidRPr="006E3502">
              <w:rPr>
                <w:rFonts w:ascii="Arial" w:hAnsi="Arial" w:cs="Arial"/>
                <w:i/>
              </w:rPr>
              <w:t xml:space="preserve"> or department. </w:t>
            </w:r>
          </w:p>
          <w:p w14:paraId="64B819F7" w14:textId="77777777" w:rsidR="00C507CE" w:rsidRPr="006E3502" w:rsidRDefault="00C507CE" w:rsidP="00C507CE">
            <w:pPr>
              <w:ind w:left="109" w:right="90"/>
              <w:rPr>
                <w:rFonts w:ascii="Arial" w:hAnsi="Arial" w:cs="Arial"/>
              </w:rPr>
            </w:pPr>
          </w:p>
          <w:p w14:paraId="05C9151E" w14:textId="77777777" w:rsidR="00F927E5" w:rsidRPr="006E3502" w:rsidRDefault="00F927E5" w:rsidP="00C507CE">
            <w:pPr>
              <w:ind w:left="109" w:right="90"/>
              <w:jc w:val="center"/>
              <w:rPr>
                <w:rFonts w:ascii="Arial" w:hAnsi="Arial" w:cs="Arial"/>
              </w:rPr>
            </w:pPr>
          </w:p>
        </w:tc>
        <w:tc>
          <w:tcPr>
            <w:tcW w:w="6761" w:type="dxa"/>
            <w:tcBorders>
              <w:top w:val="single" w:sz="5" w:space="0" w:color="000000"/>
              <w:left w:val="single" w:sz="5" w:space="0" w:color="000000"/>
              <w:bottom w:val="single" w:sz="5" w:space="0" w:color="000000"/>
              <w:right w:val="single" w:sz="5" w:space="0" w:color="000000"/>
            </w:tcBorders>
          </w:tcPr>
          <w:p w14:paraId="0E3BC118" w14:textId="77777777" w:rsidR="00F927E5" w:rsidRPr="00F927E5" w:rsidRDefault="00F927E5" w:rsidP="00F927E5">
            <w:pPr>
              <w:pStyle w:val="ListParagraph"/>
              <w:tabs>
                <w:tab w:val="left" w:pos="542"/>
              </w:tabs>
              <w:spacing w:before="4" w:line="292" w:lineRule="exact"/>
              <w:ind w:left="541" w:right="628"/>
              <w:jc w:val="both"/>
              <w:rPr>
                <w:rFonts w:eastAsia="Calibri" w:cs="Calibri"/>
              </w:rPr>
            </w:pPr>
          </w:p>
        </w:tc>
      </w:tr>
      <w:tr w:rsidR="00F927E5" w14:paraId="1BEA3A0A" w14:textId="77777777" w:rsidTr="006E3502">
        <w:trPr>
          <w:trHeight w:hRule="exact" w:val="3699"/>
        </w:trPr>
        <w:tc>
          <w:tcPr>
            <w:tcW w:w="2686" w:type="dxa"/>
            <w:tcBorders>
              <w:top w:val="single" w:sz="5" w:space="0" w:color="000000"/>
              <w:left w:val="single" w:sz="5" w:space="0" w:color="000000"/>
              <w:bottom w:val="single" w:sz="5" w:space="0" w:color="000000"/>
              <w:right w:val="single" w:sz="5" w:space="0" w:color="000000"/>
            </w:tcBorders>
          </w:tcPr>
          <w:p w14:paraId="009988DF" w14:textId="77777777" w:rsidR="00A21878" w:rsidRPr="006E3502" w:rsidRDefault="00A21878" w:rsidP="00A21878">
            <w:pPr>
              <w:ind w:left="162"/>
              <w:rPr>
                <w:rFonts w:ascii="Arial" w:hAnsi="Arial" w:cs="Arial"/>
                <w:i/>
              </w:rPr>
            </w:pPr>
            <w:r w:rsidRPr="006E3502">
              <w:rPr>
                <w:rFonts w:ascii="Arial" w:hAnsi="Arial" w:cs="Arial"/>
                <w:i/>
              </w:rPr>
              <w:lastRenderedPageBreak/>
              <w:t>Leadership of, or significant contributions to, workshops or training programs that address challenges in diversity and equity in clinical settings, including workshops focusing on implicit bias, microaggressions, confronting racism, allyship and upstander training.</w:t>
            </w:r>
          </w:p>
          <w:p w14:paraId="275E75EE" w14:textId="39D02148" w:rsidR="00F927E5" w:rsidRPr="006E3502" w:rsidRDefault="00F927E5" w:rsidP="00C507CE">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DDEEAFF" w14:textId="77777777" w:rsidR="00F927E5" w:rsidRPr="00A21878" w:rsidRDefault="00F927E5" w:rsidP="00F927E5">
            <w:pPr>
              <w:pStyle w:val="ListParagraph"/>
              <w:tabs>
                <w:tab w:val="left" w:pos="542"/>
              </w:tabs>
              <w:spacing w:before="4" w:line="292" w:lineRule="exact"/>
              <w:ind w:left="541" w:right="628"/>
              <w:jc w:val="both"/>
              <w:rPr>
                <w:i/>
              </w:rPr>
            </w:pPr>
          </w:p>
        </w:tc>
      </w:tr>
      <w:tr w:rsidR="00C507CE" w14:paraId="6E68BCEF" w14:textId="77777777" w:rsidTr="00D00E5F">
        <w:trPr>
          <w:trHeight w:hRule="exact" w:val="2529"/>
        </w:trPr>
        <w:tc>
          <w:tcPr>
            <w:tcW w:w="2686" w:type="dxa"/>
            <w:tcBorders>
              <w:top w:val="single" w:sz="5" w:space="0" w:color="000000"/>
              <w:left w:val="single" w:sz="5" w:space="0" w:color="000000"/>
              <w:bottom w:val="single" w:sz="5" w:space="0" w:color="000000"/>
              <w:right w:val="single" w:sz="5" w:space="0" w:color="000000"/>
            </w:tcBorders>
          </w:tcPr>
          <w:p w14:paraId="5047C679" w14:textId="77777777" w:rsidR="00A21878" w:rsidRPr="006E3502" w:rsidRDefault="00A21878" w:rsidP="00A21878">
            <w:pPr>
              <w:pStyle w:val="TableParagraph"/>
              <w:spacing w:line="239" w:lineRule="auto"/>
              <w:ind w:left="109" w:right="90"/>
              <w:rPr>
                <w:rFonts w:ascii="Arial" w:eastAsia="Arial" w:hAnsi="Arial" w:cs="Arial"/>
                <w:i/>
              </w:rPr>
            </w:pPr>
            <w:r w:rsidRPr="006E3502">
              <w:rPr>
                <w:rFonts w:ascii="Arial" w:eastAsia="Arial" w:hAnsi="Arial" w:cs="Arial"/>
                <w:i/>
              </w:rPr>
              <w:t>Assumption of a substantive leadership role at the regional level – e.g., chairing committees, organizing CME conferences, or serving as officer of local or statewide professional organizations.</w:t>
            </w:r>
          </w:p>
          <w:p w14:paraId="03C15FC9" w14:textId="78BB9B75" w:rsidR="00C507CE" w:rsidRPr="006E3502" w:rsidRDefault="00C507CE" w:rsidP="00C507CE">
            <w:pPr>
              <w:pStyle w:val="TableParagraph"/>
              <w:spacing w:line="239" w:lineRule="auto"/>
              <w:ind w:left="109" w:right="90"/>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2C8466CE" w14:textId="77777777" w:rsidR="00C507CE" w:rsidRPr="00F927E5" w:rsidRDefault="00C507CE" w:rsidP="00C507CE">
            <w:pPr>
              <w:pStyle w:val="ListParagraph"/>
              <w:tabs>
                <w:tab w:val="left" w:pos="542"/>
              </w:tabs>
              <w:spacing w:before="4" w:line="292" w:lineRule="exact"/>
              <w:ind w:left="541" w:right="628"/>
              <w:jc w:val="both"/>
              <w:rPr>
                <w:rFonts w:eastAsia="Calibri" w:cs="Calibri"/>
              </w:rPr>
            </w:pPr>
          </w:p>
        </w:tc>
      </w:tr>
      <w:tr w:rsidR="00C507CE" w14:paraId="09468AA0" w14:textId="77777777" w:rsidTr="006E3502">
        <w:trPr>
          <w:trHeight w:hRule="exact" w:val="2781"/>
        </w:trPr>
        <w:tc>
          <w:tcPr>
            <w:tcW w:w="2686" w:type="dxa"/>
            <w:tcBorders>
              <w:top w:val="single" w:sz="5" w:space="0" w:color="000000"/>
              <w:left w:val="single" w:sz="5" w:space="0" w:color="000000"/>
              <w:bottom w:val="single" w:sz="5" w:space="0" w:color="000000"/>
              <w:right w:val="single" w:sz="5" w:space="0" w:color="000000"/>
            </w:tcBorders>
          </w:tcPr>
          <w:p w14:paraId="7DE51E17" w14:textId="77777777" w:rsidR="00A21878" w:rsidRPr="006E3502" w:rsidRDefault="00A21878" w:rsidP="00A21878">
            <w:pPr>
              <w:pStyle w:val="TableParagraph"/>
              <w:spacing w:line="239" w:lineRule="auto"/>
              <w:ind w:left="109" w:right="90"/>
              <w:rPr>
                <w:rFonts w:ascii="Arial" w:hAnsi="Arial" w:cs="Arial"/>
                <w:i/>
              </w:rPr>
            </w:pPr>
            <w:r w:rsidRPr="006E3502">
              <w:rPr>
                <w:rFonts w:ascii="Arial" w:hAnsi="Arial" w:cs="Arial"/>
                <w:bCs/>
                <w:i/>
              </w:rPr>
              <w:t xml:space="preserve">Appointment to community boards or other leadership positions in organizations that promote healthier communities and address the social, </w:t>
            </w:r>
            <w:proofErr w:type="gramStart"/>
            <w:r w:rsidRPr="006E3502">
              <w:rPr>
                <w:rFonts w:ascii="Arial" w:hAnsi="Arial" w:cs="Arial"/>
                <w:bCs/>
                <w:i/>
              </w:rPr>
              <w:t>environmental</w:t>
            </w:r>
            <w:proofErr w:type="gramEnd"/>
            <w:r w:rsidRPr="006E3502">
              <w:rPr>
                <w:rFonts w:ascii="Arial" w:hAnsi="Arial" w:cs="Arial"/>
                <w:bCs/>
                <w:i/>
              </w:rPr>
              <w:t xml:space="preserve"> and economic determinants of health. </w:t>
            </w:r>
          </w:p>
          <w:p w14:paraId="4324FD55" w14:textId="62E4C84D" w:rsidR="00C507CE" w:rsidRPr="006E3502" w:rsidRDefault="00C507CE" w:rsidP="00C507CE">
            <w:pPr>
              <w:pStyle w:val="TableParagraph"/>
              <w:spacing w:line="239" w:lineRule="auto"/>
              <w:ind w:left="109" w:right="90"/>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7D177DEB" w14:textId="77777777" w:rsidR="00C507CE" w:rsidRPr="00F927E5" w:rsidRDefault="00C507CE" w:rsidP="00C507CE">
            <w:pPr>
              <w:pStyle w:val="ListParagraph"/>
              <w:tabs>
                <w:tab w:val="left" w:pos="542"/>
              </w:tabs>
              <w:spacing w:before="4" w:line="292" w:lineRule="exact"/>
              <w:ind w:left="541" w:right="628"/>
              <w:jc w:val="both"/>
              <w:rPr>
                <w:rFonts w:eastAsia="Calibri" w:cs="Calibri"/>
              </w:rPr>
            </w:pPr>
          </w:p>
        </w:tc>
      </w:tr>
      <w:tr w:rsidR="00C507CE" w14:paraId="055F3EFF" w14:textId="77777777" w:rsidTr="00F927E5">
        <w:trPr>
          <w:trHeight w:hRule="exact" w:val="3609"/>
        </w:trPr>
        <w:tc>
          <w:tcPr>
            <w:tcW w:w="2686" w:type="dxa"/>
            <w:tcBorders>
              <w:top w:val="single" w:sz="5" w:space="0" w:color="000000"/>
              <w:left w:val="single" w:sz="5" w:space="0" w:color="000000"/>
              <w:bottom w:val="single" w:sz="5" w:space="0" w:color="000000"/>
              <w:right w:val="single" w:sz="5" w:space="0" w:color="000000"/>
            </w:tcBorders>
          </w:tcPr>
          <w:p w14:paraId="301CAC98" w14:textId="77777777" w:rsidR="00A21878" w:rsidRPr="006E3502" w:rsidRDefault="00A21878" w:rsidP="00A21878">
            <w:pPr>
              <w:pStyle w:val="TableParagraph"/>
              <w:ind w:left="109" w:right="90"/>
              <w:rPr>
                <w:rFonts w:ascii="Arial" w:hAnsi="Arial" w:cs="Arial"/>
                <w:i/>
              </w:rPr>
            </w:pPr>
            <w:r w:rsidRPr="006E3502">
              <w:rPr>
                <w:rFonts w:ascii="Arial" w:hAnsi="Arial" w:cs="Arial"/>
                <w:i/>
              </w:rPr>
              <w:t xml:space="preserve">Assumption of a substantive clinical leadership role at the national or international level - e.g., chairing national symposia and meetings, chairing </w:t>
            </w:r>
            <w:proofErr w:type="gramStart"/>
            <w:r w:rsidRPr="006E3502">
              <w:rPr>
                <w:rFonts w:ascii="Arial" w:hAnsi="Arial" w:cs="Arial"/>
                <w:i/>
              </w:rPr>
              <w:t>committees</w:t>
            </w:r>
            <w:proofErr w:type="gramEnd"/>
            <w:r w:rsidRPr="006E3502">
              <w:rPr>
                <w:rFonts w:ascii="Arial" w:hAnsi="Arial" w:cs="Arial"/>
                <w:i/>
              </w:rPr>
              <w:t xml:space="preserve"> or serving as officer of national professional organizations or journal editor. </w:t>
            </w:r>
          </w:p>
          <w:p w14:paraId="7240BF1D" w14:textId="50E303FC" w:rsidR="00C507CE" w:rsidRPr="006E3502" w:rsidRDefault="00C507CE" w:rsidP="00C507CE">
            <w:pPr>
              <w:pStyle w:val="TableParagraph"/>
              <w:ind w:left="109" w:right="90"/>
              <w:rPr>
                <w:rFonts w:ascii="Arial" w:eastAsia="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8F0B512" w14:textId="77777777" w:rsidR="00C507CE" w:rsidRPr="00F927E5" w:rsidRDefault="00C507CE" w:rsidP="00C507CE">
            <w:pPr>
              <w:pStyle w:val="ListParagraph"/>
              <w:tabs>
                <w:tab w:val="left" w:pos="542"/>
              </w:tabs>
              <w:spacing w:before="4" w:line="292" w:lineRule="exact"/>
              <w:ind w:left="541" w:right="628"/>
              <w:jc w:val="both"/>
              <w:rPr>
                <w:rFonts w:eastAsia="Calibri" w:cs="Calibri"/>
              </w:rPr>
            </w:pPr>
          </w:p>
        </w:tc>
      </w:tr>
      <w:tr w:rsidR="00A21878" w14:paraId="4C3205D9" w14:textId="77777777" w:rsidTr="006E3502">
        <w:trPr>
          <w:trHeight w:hRule="exact" w:val="2619"/>
        </w:trPr>
        <w:tc>
          <w:tcPr>
            <w:tcW w:w="2686" w:type="dxa"/>
            <w:tcBorders>
              <w:top w:val="single" w:sz="5" w:space="0" w:color="000000"/>
              <w:left w:val="single" w:sz="5" w:space="0" w:color="000000"/>
              <w:bottom w:val="single" w:sz="5" w:space="0" w:color="000000"/>
              <w:right w:val="single" w:sz="5" w:space="0" w:color="000000"/>
            </w:tcBorders>
          </w:tcPr>
          <w:p w14:paraId="3B731F93" w14:textId="77777777" w:rsidR="00A21878" w:rsidRPr="006E3502" w:rsidRDefault="00A21878" w:rsidP="00A21878">
            <w:pPr>
              <w:pStyle w:val="TableParagraph"/>
              <w:ind w:left="109" w:right="90"/>
              <w:rPr>
                <w:rFonts w:ascii="Arial" w:hAnsi="Arial" w:cs="Arial"/>
                <w:i/>
              </w:rPr>
            </w:pPr>
            <w:bookmarkStart w:id="0" w:name="_Hlk52529040"/>
          </w:p>
          <w:p w14:paraId="4A8F17CE" w14:textId="77777777" w:rsidR="00A21878" w:rsidRPr="006E3502" w:rsidRDefault="00A21878" w:rsidP="00A21878">
            <w:pPr>
              <w:pStyle w:val="TableParagraph"/>
              <w:ind w:left="109" w:right="90"/>
              <w:rPr>
                <w:rFonts w:ascii="Arial" w:hAnsi="Arial" w:cs="Arial"/>
                <w:i/>
              </w:rPr>
            </w:pPr>
            <w:r w:rsidRPr="006E3502">
              <w:rPr>
                <w:rFonts w:ascii="Arial" w:hAnsi="Arial" w:cs="Arial"/>
                <w:i/>
              </w:rPr>
              <w:t xml:space="preserve">Leadership of structured activities that promote healthcare quality and equity, effective teamwork, provider wellness and resiliency, patient safety or equity in the workplace. </w:t>
            </w:r>
            <w:bookmarkEnd w:id="0"/>
          </w:p>
          <w:p w14:paraId="48DFEA25" w14:textId="77777777" w:rsidR="00A21878" w:rsidRPr="006E3502" w:rsidRDefault="00A21878" w:rsidP="00A21878">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51267A63" w14:textId="77777777" w:rsidR="00A21878" w:rsidRPr="00F927E5" w:rsidRDefault="00A21878" w:rsidP="00C507CE">
            <w:pPr>
              <w:pStyle w:val="ListParagraph"/>
              <w:tabs>
                <w:tab w:val="left" w:pos="542"/>
              </w:tabs>
              <w:spacing w:before="4" w:line="292" w:lineRule="exact"/>
              <w:ind w:left="541" w:right="628"/>
              <w:jc w:val="both"/>
              <w:rPr>
                <w:rFonts w:eastAsia="Calibri" w:cs="Calibri"/>
              </w:rPr>
            </w:pPr>
          </w:p>
        </w:tc>
      </w:tr>
      <w:tr w:rsidR="00A21878" w14:paraId="0B53FEA1" w14:textId="77777777" w:rsidTr="006E3502">
        <w:trPr>
          <w:trHeight w:hRule="exact" w:val="2889"/>
        </w:trPr>
        <w:tc>
          <w:tcPr>
            <w:tcW w:w="2686" w:type="dxa"/>
            <w:tcBorders>
              <w:top w:val="single" w:sz="5" w:space="0" w:color="000000"/>
              <w:left w:val="single" w:sz="5" w:space="0" w:color="000000"/>
              <w:bottom w:val="single" w:sz="5" w:space="0" w:color="000000"/>
              <w:right w:val="single" w:sz="5" w:space="0" w:color="000000"/>
            </w:tcBorders>
          </w:tcPr>
          <w:p w14:paraId="06A48D93" w14:textId="77777777" w:rsidR="00A21878" w:rsidRPr="006E3502" w:rsidRDefault="00A21878" w:rsidP="00A21878">
            <w:pPr>
              <w:pStyle w:val="TableParagraph"/>
              <w:ind w:left="109" w:right="90"/>
              <w:rPr>
                <w:rFonts w:ascii="Arial" w:hAnsi="Arial" w:cs="Arial"/>
                <w:i/>
              </w:rPr>
            </w:pPr>
          </w:p>
          <w:p w14:paraId="71D7E497" w14:textId="77777777" w:rsidR="00A21878" w:rsidRPr="006E3502" w:rsidRDefault="00A21878" w:rsidP="00A21878">
            <w:pPr>
              <w:pStyle w:val="TableParagraph"/>
              <w:ind w:left="109" w:right="90"/>
              <w:rPr>
                <w:rFonts w:ascii="Arial" w:hAnsi="Arial" w:cs="Arial"/>
                <w:i/>
              </w:rPr>
            </w:pPr>
            <w:r w:rsidRPr="006E3502">
              <w:rPr>
                <w:rFonts w:ascii="Arial" w:hAnsi="Arial" w:cs="Arial"/>
                <w:i/>
              </w:rPr>
              <w:t xml:space="preserve">Participation in significant self-assessment activities and clinical audits of one’s own practice that have led to improvements in quality, equity, </w:t>
            </w:r>
            <w:proofErr w:type="gramStart"/>
            <w:r w:rsidRPr="006E3502">
              <w:rPr>
                <w:rFonts w:ascii="Arial" w:hAnsi="Arial" w:cs="Arial"/>
                <w:i/>
              </w:rPr>
              <w:t>efficiency</w:t>
            </w:r>
            <w:proofErr w:type="gramEnd"/>
            <w:r w:rsidRPr="006E3502">
              <w:rPr>
                <w:rFonts w:ascii="Arial" w:hAnsi="Arial" w:cs="Arial"/>
                <w:i/>
              </w:rPr>
              <w:t xml:space="preserve"> or outcomes of care.</w:t>
            </w:r>
          </w:p>
          <w:p w14:paraId="5E9911D3" w14:textId="77777777" w:rsidR="00A21878" w:rsidRPr="006E3502" w:rsidRDefault="00A21878" w:rsidP="00A21878">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314DA8DD" w14:textId="77777777" w:rsidR="00A21878" w:rsidRPr="00F927E5" w:rsidRDefault="00A21878" w:rsidP="00C507CE">
            <w:pPr>
              <w:pStyle w:val="ListParagraph"/>
              <w:tabs>
                <w:tab w:val="left" w:pos="542"/>
              </w:tabs>
              <w:spacing w:before="4" w:line="292" w:lineRule="exact"/>
              <w:ind w:left="541" w:right="628"/>
              <w:jc w:val="both"/>
              <w:rPr>
                <w:rFonts w:eastAsia="Calibri" w:cs="Calibri"/>
              </w:rPr>
            </w:pPr>
          </w:p>
        </w:tc>
      </w:tr>
      <w:tr w:rsidR="00A21878" w14:paraId="033C859E" w14:textId="77777777" w:rsidTr="0070796F">
        <w:trPr>
          <w:trHeight w:hRule="exact" w:val="3771"/>
        </w:trPr>
        <w:tc>
          <w:tcPr>
            <w:tcW w:w="2686" w:type="dxa"/>
            <w:tcBorders>
              <w:top w:val="single" w:sz="5" w:space="0" w:color="000000"/>
              <w:left w:val="single" w:sz="5" w:space="0" w:color="000000"/>
              <w:bottom w:val="single" w:sz="5" w:space="0" w:color="000000"/>
              <w:right w:val="single" w:sz="5" w:space="0" w:color="000000"/>
            </w:tcBorders>
          </w:tcPr>
          <w:p w14:paraId="0BD340CE" w14:textId="21F0FA5F" w:rsidR="00A21878" w:rsidRPr="006E3502" w:rsidRDefault="00A21878" w:rsidP="00A21878">
            <w:pPr>
              <w:pStyle w:val="TableParagraph"/>
              <w:ind w:left="109" w:right="90"/>
              <w:rPr>
                <w:rFonts w:ascii="Arial" w:hAnsi="Arial" w:cs="Arial"/>
                <w:i/>
              </w:rPr>
            </w:pPr>
            <w:r w:rsidRPr="006E3502">
              <w:rPr>
                <w:rFonts w:ascii="Arial" w:hAnsi="Arial" w:cs="Arial"/>
                <w:i/>
              </w:rPr>
              <w:t xml:space="preserve">Significant involvement in health care advocacy, community service, community-based participatory research programs, or other activities that shape public policy on health care, address racism and inequities in the healthcare system or that address community health and healthcare needs. </w:t>
            </w:r>
          </w:p>
          <w:p w14:paraId="15DDC019" w14:textId="77777777" w:rsidR="00A21878" w:rsidRPr="006E3502" w:rsidRDefault="00A21878" w:rsidP="00A21878">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771F34E1" w14:textId="77777777" w:rsidR="00A21878" w:rsidRPr="00F927E5" w:rsidRDefault="00A21878" w:rsidP="00C507CE">
            <w:pPr>
              <w:pStyle w:val="ListParagraph"/>
              <w:tabs>
                <w:tab w:val="left" w:pos="542"/>
              </w:tabs>
              <w:spacing w:before="4" w:line="292" w:lineRule="exact"/>
              <w:ind w:left="541" w:right="628"/>
              <w:jc w:val="both"/>
              <w:rPr>
                <w:rFonts w:eastAsia="Calibri" w:cs="Calibri"/>
              </w:rPr>
            </w:pPr>
          </w:p>
        </w:tc>
      </w:tr>
      <w:tr w:rsidR="00A21878" w14:paraId="53995E77" w14:textId="77777777" w:rsidTr="0070796F">
        <w:trPr>
          <w:trHeight w:hRule="exact" w:val="5589"/>
        </w:trPr>
        <w:tc>
          <w:tcPr>
            <w:tcW w:w="2686" w:type="dxa"/>
            <w:tcBorders>
              <w:top w:val="single" w:sz="5" w:space="0" w:color="000000"/>
              <w:left w:val="single" w:sz="5" w:space="0" w:color="000000"/>
              <w:bottom w:val="single" w:sz="5" w:space="0" w:color="000000"/>
              <w:right w:val="single" w:sz="5" w:space="0" w:color="000000"/>
            </w:tcBorders>
          </w:tcPr>
          <w:p w14:paraId="23ACE1F1" w14:textId="77777777" w:rsidR="00A21878" w:rsidRPr="006E3502" w:rsidRDefault="00A21878" w:rsidP="00A21878">
            <w:pPr>
              <w:pStyle w:val="TableParagraph"/>
              <w:ind w:left="109" w:right="90"/>
              <w:rPr>
                <w:rFonts w:ascii="Arial" w:hAnsi="Arial" w:cs="Arial"/>
                <w:i/>
              </w:rPr>
            </w:pPr>
          </w:p>
          <w:p w14:paraId="22019541" w14:textId="77777777" w:rsidR="00A21878" w:rsidRPr="006E3502" w:rsidRDefault="00A21878" w:rsidP="006E3502">
            <w:pPr>
              <w:ind w:left="162"/>
              <w:rPr>
                <w:rFonts w:ascii="Arial" w:hAnsi="Arial" w:cs="Arial"/>
                <w:i/>
              </w:rPr>
            </w:pPr>
            <w:r w:rsidRPr="006E3502">
              <w:rPr>
                <w:rFonts w:ascii="Arial" w:hAnsi="Arial" w:cs="Arial"/>
                <w:i/>
              </w:rPr>
              <w:t xml:space="preserve">Evidence of health care-related scholarship (for example, grants, research publications, books or book chapters, significant case series or case reports, patient care guidelines or clinical information systems, authoritative review articles, national presentations, reports related to healthcare innovations or reports that promote healthcare quality or patient safety or that advance the science and practice of healthcare quality improvement. </w:t>
            </w:r>
          </w:p>
          <w:p w14:paraId="40DCDADE" w14:textId="77777777" w:rsidR="00A21878" w:rsidRPr="006E3502" w:rsidRDefault="00A21878" w:rsidP="00A21878">
            <w:pPr>
              <w:rPr>
                <w:rFonts w:ascii="Arial" w:hAnsi="Arial" w:cs="Arial"/>
                <w:i/>
              </w:rPr>
            </w:pPr>
          </w:p>
          <w:p w14:paraId="04CBE0F9" w14:textId="3A649CB7" w:rsidR="00A21878" w:rsidRPr="006E3502" w:rsidRDefault="00A21878" w:rsidP="00A21878">
            <w:pPr>
              <w:jc w:val="center"/>
              <w:rPr>
                <w:rFonts w:ascii="Arial" w:hAnsi="Arial" w:cs="Arial"/>
              </w:rPr>
            </w:pPr>
          </w:p>
        </w:tc>
        <w:tc>
          <w:tcPr>
            <w:tcW w:w="6761" w:type="dxa"/>
            <w:tcBorders>
              <w:top w:val="single" w:sz="5" w:space="0" w:color="000000"/>
              <w:left w:val="single" w:sz="5" w:space="0" w:color="000000"/>
              <w:bottom w:val="single" w:sz="5" w:space="0" w:color="000000"/>
              <w:right w:val="single" w:sz="5" w:space="0" w:color="000000"/>
            </w:tcBorders>
          </w:tcPr>
          <w:p w14:paraId="484D9602" w14:textId="77777777" w:rsidR="00A21878" w:rsidRDefault="00A21878" w:rsidP="00C507CE">
            <w:pPr>
              <w:pStyle w:val="ListParagraph"/>
              <w:tabs>
                <w:tab w:val="left" w:pos="542"/>
              </w:tabs>
              <w:spacing w:before="4" w:line="292" w:lineRule="exact"/>
              <w:ind w:left="541" w:right="628"/>
              <w:jc w:val="both"/>
              <w:rPr>
                <w:rFonts w:eastAsia="Calibri" w:cs="Calibri"/>
              </w:rPr>
            </w:pPr>
          </w:p>
          <w:p w14:paraId="5A24B59D"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4982BB43"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19047C7B"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0DDB7CEC"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0DE312F0"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31A86CA4"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6F635976"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378BDC39"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1D0FA9AB"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2332D792"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312B0023"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7A414EAB" w14:textId="77777777" w:rsidR="0070796F" w:rsidRDefault="0070796F" w:rsidP="00C507CE">
            <w:pPr>
              <w:pStyle w:val="ListParagraph"/>
              <w:tabs>
                <w:tab w:val="left" w:pos="542"/>
              </w:tabs>
              <w:spacing w:before="4" w:line="292" w:lineRule="exact"/>
              <w:ind w:left="541" w:right="628"/>
              <w:jc w:val="both"/>
              <w:rPr>
                <w:rFonts w:eastAsia="Calibri" w:cs="Calibri"/>
              </w:rPr>
            </w:pPr>
          </w:p>
          <w:p w14:paraId="1C827398" w14:textId="59B11A0D" w:rsidR="0070796F" w:rsidRPr="00F927E5" w:rsidRDefault="0070796F" w:rsidP="00C507CE">
            <w:pPr>
              <w:pStyle w:val="ListParagraph"/>
              <w:tabs>
                <w:tab w:val="left" w:pos="542"/>
              </w:tabs>
              <w:spacing w:before="4" w:line="292" w:lineRule="exact"/>
              <w:ind w:left="541" w:right="628"/>
              <w:jc w:val="both"/>
              <w:rPr>
                <w:rFonts w:eastAsia="Calibri" w:cs="Calibri"/>
              </w:rPr>
            </w:pPr>
          </w:p>
        </w:tc>
      </w:tr>
      <w:tr w:rsidR="00A21878" w14:paraId="76EF71FC" w14:textId="77777777" w:rsidTr="0070796F">
        <w:trPr>
          <w:trHeight w:hRule="exact" w:val="4059"/>
        </w:trPr>
        <w:tc>
          <w:tcPr>
            <w:tcW w:w="2686" w:type="dxa"/>
            <w:tcBorders>
              <w:top w:val="single" w:sz="5" w:space="0" w:color="000000"/>
              <w:left w:val="single" w:sz="5" w:space="0" w:color="000000"/>
              <w:bottom w:val="single" w:sz="5" w:space="0" w:color="000000"/>
              <w:right w:val="single" w:sz="5" w:space="0" w:color="000000"/>
            </w:tcBorders>
          </w:tcPr>
          <w:p w14:paraId="408BBD8E" w14:textId="77777777" w:rsidR="00A21878" w:rsidRPr="006E3502" w:rsidRDefault="00A21878" w:rsidP="00A21878">
            <w:pPr>
              <w:pStyle w:val="TableParagraph"/>
              <w:ind w:left="109" w:right="90"/>
              <w:rPr>
                <w:rFonts w:ascii="Arial" w:hAnsi="Arial" w:cs="Arial"/>
                <w:i/>
              </w:rPr>
            </w:pPr>
            <w:r w:rsidRPr="006E3502">
              <w:rPr>
                <w:rFonts w:ascii="Arial" w:hAnsi="Arial" w:cs="Arial"/>
                <w:i/>
              </w:rPr>
              <w:lastRenderedPageBreak/>
              <w:t xml:space="preserve">Recognition by trainees or professional colleagues (for example, pharmacists, nurses, advanced practice providers or practice managers) for possessing the attributes of an excellent clinician, such as knowledge, judgment, technical skill, teamwork, communication skill, compassion, </w:t>
            </w:r>
            <w:proofErr w:type="gramStart"/>
            <w:r w:rsidRPr="006E3502">
              <w:rPr>
                <w:rFonts w:ascii="Arial" w:hAnsi="Arial" w:cs="Arial"/>
                <w:i/>
              </w:rPr>
              <w:t>respect</w:t>
            </w:r>
            <w:proofErr w:type="gramEnd"/>
            <w:r w:rsidRPr="006E3502">
              <w:rPr>
                <w:rFonts w:ascii="Arial" w:hAnsi="Arial" w:cs="Arial"/>
                <w:i/>
              </w:rPr>
              <w:t xml:space="preserve"> and altruism.</w:t>
            </w:r>
          </w:p>
          <w:p w14:paraId="18500390" w14:textId="77777777" w:rsidR="00A21878" w:rsidRPr="006E3502" w:rsidRDefault="00A21878" w:rsidP="00A21878">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50A577BD" w14:textId="77777777" w:rsidR="00A21878" w:rsidRPr="00F927E5" w:rsidRDefault="00A21878" w:rsidP="00C507CE">
            <w:pPr>
              <w:pStyle w:val="ListParagraph"/>
              <w:tabs>
                <w:tab w:val="left" w:pos="542"/>
              </w:tabs>
              <w:spacing w:before="4" w:line="292" w:lineRule="exact"/>
              <w:ind w:left="541" w:right="628"/>
              <w:jc w:val="both"/>
              <w:rPr>
                <w:rFonts w:eastAsia="Calibri" w:cs="Calibri"/>
              </w:rPr>
            </w:pPr>
          </w:p>
        </w:tc>
      </w:tr>
      <w:tr w:rsidR="00A21878" w14:paraId="1C4DB411" w14:textId="77777777" w:rsidTr="0070796F">
        <w:trPr>
          <w:trHeight w:hRule="exact" w:val="2079"/>
        </w:trPr>
        <w:tc>
          <w:tcPr>
            <w:tcW w:w="2686" w:type="dxa"/>
            <w:tcBorders>
              <w:top w:val="single" w:sz="5" w:space="0" w:color="000000"/>
              <w:left w:val="single" w:sz="5" w:space="0" w:color="000000"/>
              <w:bottom w:val="single" w:sz="5" w:space="0" w:color="000000"/>
              <w:right w:val="single" w:sz="5" w:space="0" w:color="000000"/>
            </w:tcBorders>
          </w:tcPr>
          <w:p w14:paraId="30222923" w14:textId="77777777" w:rsidR="00A21878" w:rsidRPr="006E3502" w:rsidRDefault="00A21878" w:rsidP="00A21878">
            <w:pPr>
              <w:pStyle w:val="TableParagraph"/>
              <w:ind w:left="109" w:right="90"/>
              <w:rPr>
                <w:rFonts w:ascii="Arial" w:hAnsi="Arial" w:cs="Arial"/>
                <w:i/>
              </w:rPr>
            </w:pPr>
            <w:r w:rsidRPr="006E3502">
              <w:rPr>
                <w:rFonts w:ascii="Arial" w:hAnsi="Arial" w:cs="Arial"/>
                <w:i/>
              </w:rPr>
              <w:t xml:space="preserve">Recognition by patients for possessing the attributes of an excellent clinician, such as attentiveness, communication skill, </w:t>
            </w:r>
            <w:proofErr w:type="gramStart"/>
            <w:r w:rsidRPr="006E3502">
              <w:rPr>
                <w:rFonts w:ascii="Arial" w:hAnsi="Arial" w:cs="Arial"/>
                <w:i/>
              </w:rPr>
              <w:t>compassion</w:t>
            </w:r>
            <w:proofErr w:type="gramEnd"/>
            <w:r w:rsidRPr="006E3502">
              <w:rPr>
                <w:rFonts w:ascii="Arial" w:hAnsi="Arial" w:cs="Arial"/>
                <w:i/>
              </w:rPr>
              <w:t xml:space="preserve"> and respect.</w:t>
            </w:r>
          </w:p>
          <w:p w14:paraId="3C179065" w14:textId="77777777" w:rsidR="00A21878" w:rsidRPr="006E3502" w:rsidRDefault="00A21878" w:rsidP="00A21878">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F0B3719" w14:textId="77777777" w:rsidR="00A21878" w:rsidRPr="00F927E5" w:rsidRDefault="00A21878" w:rsidP="00C507CE">
            <w:pPr>
              <w:pStyle w:val="ListParagraph"/>
              <w:tabs>
                <w:tab w:val="left" w:pos="542"/>
              </w:tabs>
              <w:spacing w:before="4" w:line="292" w:lineRule="exact"/>
              <w:ind w:left="541" w:right="628"/>
              <w:jc w:val="both"/>
              <w:rPr>
                <w:rFonts w:eastAsia="Calibri" w:cs="Calibri"/>
              </w:rPr>
            </w:pPr>
          </w:p>
        </w:tc>
      </w:tr>
      <w:tr w:rsidR="00A21878" w14:paraId="63B9325B" w14:textId="77777777" w:rsidTr="0070796F">
        <w:trPr>
          <w:trHeight w:hRule="exact" w:val="1341"/>
        </w:trPr>
        <w:tc>
          <w:tcPr>
            <w:tcW w:w="2686" w:type="dxa"/>
            <w:tcBorders>
              <w:top w:val="single" w:sz="5" w:space="0" w:color="000000"/>
              <w:left w:val="single" w:sz="5" w:space="0" w:color="000000"/>
              <w:bottom w:val="single" w:sz="5" w:space="0" w:color="000000"/>
              <w:right w:val="single" w:sz="5" w:space="0" w:color="000000"/>
            </w:tcBorders>
          </w:tcPr>
          <w:p w14:paraId="06B81232" w14:textId="77777777" w:rsidR="002D5254" w:rsidRPr="006E3502" w:rsidRDefault="002D5254" w:rsidP="002D5254">
            <w:pPr>
              <w:pStyle w:val="TableParagraph"/>
              <w:ind w:left="109" w:right="90"/>
              <w:rPr>
                <w:rFonts w:ascii="Arial" w:hAnsi="Arial" w:cs="Arial"/>
                <w:i/>
              </w:rPr>
            </w:pPr>
            <w:r w:rsidRPr="006E3502">
              <w:rPr>
                <w:rFonts w:ascii="Arial" w:hAnsi="Arial" w:cs="Arial"/>
                <w:i/>
              </w:rPr>
              <w:t>Nomination for, or receipt of, honors or awards for clinical excellence or professionalism.</w:t>
            </w:r>
          </w:p>
          <w:p w14:paraId="2FB8EE42" w14:textId="77777777" w:rsidR="00A21878" w:rsidRPr="006E3502" w:rsidRDefault="00A21878" w:rsidP="00A21878">
            <w:pPr>
              <w:pStyle w:val="TableParagraph"/>
              <w:ind w:left="109" w:right="90"/>
              <w:rPr>
                <w:rFonts w:ascii="Arial" w:hAnsi="Arial" w:cs="Arial"/>
                <w:i/>
              </w:rPr>
            </w:pPr>
          </w:p>
        </w:tc>
        <w:tc>
          <w:tcPr>
            <w:tcW w:w="6761" w:type="dxa"/>
            <w:tcBorders>
              <w:top w:val="single" w:sz="5" w:space="0" w:color="000000"/>
              <w:left w:val="single" w:sz="5" w:space="0" w:color="000000"/>
              <w:bottom w:val="single" w:sz="5" w:space="0" w:color="000000"/>
              <w:right w:val="single" w:sz="5" w:space="0" w:color="000000"/>
            </w:tcBorders>
          </w:tcPr>
          <w:p w14:paraId="64992F51" w14:textId="77777777" w:rsidR="00A21878" w:rsidRPr="00F927E5" w:rsidRDefault="00A21878" w:rsidP="00C507CE">
            <w:pPr>
              <w:pStyle w:val="ListParagraph"/>
              <w:tabs>
                <w:tab w:val="left" w:pos="542"/>
              </w:tabs>
              <w:spacing w:before="4" w:line="292" w:lineRule="exact"/>
              <w:ind w:left="541" w:right="628"/>
              <w:jc w:val="both"/>
              <w:rPr>
                <w:rFonts w:eastAsia="Calibri" w:cs="Calibri"/>
              </w:rPr>
            </w:pPr>
          </w:p>
        </w:tc>
      </w:tr>
    </w:tbl>
    <w:p w14:paraId="32006CBE" w14:textId="77777777" w:rsidR="00B97BA6" w:rsidRDefault="00B97BA6">
      <w:pPr>
        <w:rPr>
          <w:rFonts w:ascii="Calibri" w:eastAsia="Calibri" w:hAnsi="Calibri" w:cs="Calibri"/>
          <w:b/>
          <w:bCs/>
          <w:sz w:val="20"/>
          <w:szCs w:val="20"/>
        </w:rPr>
      </w:pPr>
    </w:p>
    <w:p w14:paraId="55588007" w14:textId="77777777" w:rsidR="00B97BA6" w:rsidRDefault="00B97BA6" w:rsidP="00C507CE">
      <w:pPr>
        <w:ind w:right="198"/>
        <w:rPr>
          <w:rFonts w:ascii="Calibri" w:eastAsia="Calibri" w:hAnsi="Calibri" w:cs="Calibri"/>
          <w:sz w:val="16"/>
          <w:szCs w:val="16"/>
        </w:rPr>
      </w:pPr>
    </w:p>
    <w:sectPr w:rsidR="00B97BA6">
      <w:type w:val="continuous"/>
      <w:pgSz w:w="12240" w:h="15840"/>
      <w:pgMar w:top="6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E26"/>
    <w:multiLevelType w:val="hybridMultilevel"/>
    <w:tmpl w:val="549A1FE2"/>
    <w:lvl w:ilvl="0" w:tplc="8AB01A22">
      <w:start w:val="1"/>
      <w:numFmt w:val="bullet"/>
      <w:lvlText w:val=""/>
      <w:lvlJc w:val="left"/>
      <w:pPr>
        <w:ind w:left="541" w:hanging="269"/>
      </w:pPr>
      <w:rPr>
        <w:rFonts w:ascii="Symbol" w:eastAsia="Symbol" w:hAnsi="Symbol" w:hint="default"/>
        <w:sz w:val="24"/>
        <w:szCs w:val="24"/>
      </w:rPr>
    </w:lvl>
    <w:lvl w:ilvl="1" w:tplc="016E5654">
      <w:start w:val="1"/>
      <w:numFmt w:val="bullet"/>
      <w:lvlText w:val="•"/>
      <w:lvlJc w:val="left"/>
      <w:pPr>
        <w:ind w:left="1162" w:hanging="269"/>
      </w:pPr>
      <w:rPr>
        <w:rFonts w:hint="default"/>
      </w:rPr>
    </w:lvl>
    <w:lvl w:ilvl="2" w:tplc="29D06D8A">
      <w:start w:val="1"/>
      <w:numFmt w:val="bullet"/>
      <w:lvlText w:val="•"/>
      <w:lvlJc w:val="left"/>
      <w:pPr>
        <w:ind w:left="1782" w:hanging="269"/>
      </w:pPr>
      <w:rPr>
        <w:rFonts w:hint="default"/>
      </w:rPr>
    </w:lvl>
    <w:lvl w:ilvl="3" w:tplc="D438017A">
      <w:start w:val="1"/>
      <w:numFmt w:val="bullet"/>
      <w:lvlText w:val="•"/>
      <w:lvlJc w:val="left"/>
      <w:pPr>
        <w:ind w:left="2403" w:hanging="269"/>
      </w:pPr>
      <w:rPr>
        <w:rFonts w:hint="default"/>
      </w:rPr>
    </w:lvl>
    <w:lvl w:ilvl="4" w:tplc="EBFA773A">
      <w:start w:val="1"/>
      <w:numFmt w:val="bullet"/>
      <w:lvlText w:val="•"/>
      <w:lvlJc w:val="left"/>
      <w:pPr>
        <w:ind w:left="3024" w:hanging="269"/>
      </w:pPr>
      <w:rPr>
        <w:rFonts w:hint="default"/>
      </w:rPr>
    </w:lvl>
    <w:lvl w:ilvl="5" w:tplc="60AE8F6C">
      <w:start w:val="1"/>
      <w:numFmt w:val="bullet"/>
      <w:lvlText w:val="•"/>
      <w:lvlJc w:val="left"/>
      <w:pPr>
        <w:ind w:left="3645" w:hanging="269"/>
      </w:pPr>
      <w:rPr>
        <w:rFonts w:hint="default"/>
      </w:rPr>
    </w:lvl>
    <w:lvl w:ilvl="6" w:tplc="AED0E6F6">
      <w:start w:val="1"/>
      <w:numFmt w:val="bullet"/>
      <w:lvlText w:val="•"/>
      <w:lvlJc w:val="left"/>
      <w:pPr>
        <w:ind w:left="4266" w:hanging="269"/>
      </w:pPr>
      <w:rPr>
        <w:rFonts w:hint="default"/>
      </w:rPr>
    </w:lvl>
    <w:lvl w:ilvl="7" w:tplc="F10050BC">
      <w:start w:val="1"/>
      <w:numFmt w:val="bullet"/>
      <w:lvlText w:val="•"/>
      <w:lvlJc w:val="left"/>
      <w:pPr>
        <w:ind w:left="4886" w:hanging="269"/>
      </w:pPr>
      <w:rPr>
        <w:rFonts w:hint="default"/>
      </w:rPr>
    </w:lvl>
    <w:lvl w:ilvl="8" w:tplc="AF5CEC7A">
      <w:start w:val="1"/>
      <w:numFmt w:val="bullet"/>
      <w:lvlText w:val="•"/>
      <w:lvlJc w:val="left"/>
      <w:pPr>
        <w:ind w:left="5507" w:hanging="269"/>
      </w:pPr>
      <w:rPr>
        <w:rFonts w:hint="default"/>
      </w:rPr>
    </w:lvl>
  </w:abstractNum>
  <w:abstractNum w:abstractNumId="1" w15:restartNumberingAfterBreak="0">
    <w:nsid w:val="56BD52B1"/>
    <w:multiLevelType w:val="hybridMultilevel"/>
    <w:tmpl w:val="524A781A"/>
    <w:lvl w:ilvl="0" w:tplc="DC72B1DE">
      <w:start w:val="1"/>
      <w:numFmt w:val="bullet"/>
      <w:lvlText w:val=""/>
      <w:lvlJc w:val="left"/>
      <w:pPr>
        <w:ind w:left="3059" w:hanging="269"/>
      </w:pPr>
      <w:rPr>
        <w:rFonts w:ascii="Symbol" w:eastAsia="Symbol" w:hAnsi="Symbol" w:hint="default"/>
        <w:sz w:val="24"/>
        <w:szCs w:val="24"/>
      </w:rPr>
    </w:lvl>
    <w:lvl w:ilvl="1" w:tplc="46545D5E">
      <w:start w:val="1"/>
      <w:numFmt w:val="bullet"/>
      <w:lvlText w:val="•"/>
      <w:lvlJc w:val="left"/>
      <w:pPr>
        <w:ind w:left="3680" w:hanging="269"/>
      </w:pPr>
      <w:rPr>
        <w:rFonts w:hint="default"/>
      </w:rPr>
    </w:lvl>
    <w:lvl w:ilvl="2" w:tplc="75860C9A">
      <w:start w:val="1"/>
      <w:numFmt w:val="bullet"/>
      <w:lvlText w:val="•"/>
      <w:lvlJc w:val="left"/>
      <w:pPr>
        <w:ind w:left="4300" w:hanging="269"/>
      </w:pPr>
      <w:rPr>
        <w:rFonts w:hint="default"/>
      </w:rPr>
    </w:lvl>
    <w:lvl w:ilvl="3" w:tplc="C9AA2FDE">
      <w:start w:val="1"/>
      <w:numFmt w:val="bullet"/>
      <w:lvlText w:val="•"/>
      <w:lvlJc w:val="left"/>
      <w:pPr>
        <w:ind w:left="4921" w:hanging="269"/>
      </w:pPr>
      <w:rPr>
        <w:rFonts w:hint="default"/>
      </w:rPr>
    </w:lvl>
    <w:lvl w:ilvl="4" w:tplc="B6A43610">
      <w:start w:val="1"/>
      <w:numFmt w:val="bullet"/>
      <w:lvlText w:val="•"/>
      <w:lvlJc w:val="left"/>
      <w:pPr>
        <w:ind w:left="5542" w:hanging="269"/>
      </w:pPr>
      <w:rPr>
        <w:rFonts w:hint="default"/>
      </w:rPr>
    </w:lvl>
    <w:lvl w:ilvl="5" w:tplc="4C54C1CC">
      <w:start w:val="1"/>
      <w:numFmt w:val="bullet"/>
      <w:lvlText w:val="•"/>
      <w:lvlJc w:val="left"/>
      <w:pPr>
        <w:ind w:left="6163" w:hanging="269"/>
      </w:pPr>
      <w:rPr>
        <w:rFonts w:hint="default"/>
      </w:rPr>
    </w:lvl>
    <w:lvl w:ilvl="6" w:tplc="535A01F8">
      <w:start w:val="1"/>
      <w:numFmt w:val="bullet"/>
      <w:lvlText w:val="•"/>
      <w:lvlJc w:val="left"/>
      <w:pPr>
        <w:ind w:left="6784" w:hanging="269"/>
      </w:pPr>
      <w:rPr>
        <w:rFonts w:hint="default"/>
      </w:rPr>
    </w:lvl>
    <w:lvl w:ilvl="7" w:tplc="DA209514">
      <w:start w:val="1"/>
      <w:numFmt w:val="bullet"/>
      <w:lvlText w:val="•"/>
      <w:lvlJc w:val="left"/>
      <w:pPr>
        <w:ind w:left="7404" w:hanging="269"/>
      </w:pPr>
      <w:rPr>
        <w:rFonts w:hint="default"/>
      </w:rPr>
    </w:lvl>
    <w:lvl w:ilvl="8" w:tplc="CE3446F4">
      <w:start w:val="1"/>
      <w:numFmt w:val="bullet"/>
      <w:lvlText w:val="•"/>
      <w:lvlJc w:val="left"/>
      <w:pPr>
        <w:ind w:left="8025" w:hanging="269"/>
      </w:pPr>
      <w:rPr>
        <w:rFonts w:hint="default"/>
      </w:rPr>
    </w:lvl>
  </w:abstractNum>
  <w:abstractNum w:abstractNumId="2" w15:restartNumberingAfterBreak="0">
    <w:nsid w:val="5C6A1AD1"/>
    <w:multiLevelType w:val="hybridMultilevel"/>
    <w:tmpl w:val="E796F1EA"/>
    <w:lvl w:ilvl="0" w:tplc="57D29FEA">
      <w:start w:val="1"/>
      <w:numFmt w:val="bullet"/>
      <w:lvlText w:val=""/>
      <w:lvlJc w:val="left"/>
      <w:pPr>
        <w:ind w:left="541" w:hanging="269"/>
      </w:pPr>
      <w:rPr>
        <w:rFonts w:ascii="Symbol" w:eastAsia="Symbol" w:hAnsi="Symbol" w:hint="default"/>
        <w:sz w:val="24"/>
        <w:szCs w:val="24"/>
      </w:rPr>
    </w:lvl>
    <w:lvl w:ilvl="1" w:tplc="85BE6E18">
      <w:start w:val="1"/>
      <w:numFmt w:val="bullet"/>
      <w:lvlText w:val="•"/>
      <w:lvlJc w:val="left"/>
      <w:pPr>
        <w:ind w:left="1162" w:hanging="269"/>
      </w:pPr>
      <w:rPr>
        <w:rFonts w:hint="default"/>
      </w:rPr>
    </w:lvl>
    <w:lvl w:ilvl="2" w:tplc="08F4E5FA">
      <w:start w:val="1"/>
      <w:numFmt w:val="bullet"/>
      <w:lvlText w:val="•"/>
      <w:lvlJc w:val="left"/>
      <w:pPr>
        <w:ind w:left="1782" w:hanging="269"/>
      </w:pPr>
      <w:rPr>
        <w:rFonts w:hint="default"/>
      </w:rPr>
    </w:lvl>
    <w:lvl w:ilvl="3" w:tplc="44BA1768">
      <w:start w:val="1"/>
      <w:numFmt w:val="bullet"/>
      <w:lvlText w:val="•"/>
      <w:lvlJc w:val="left"/>
      <w:pPr>
        <w:ind w:left="2403" w:hanging="269"/>
      </w:pPr>
      <w:rPr>
        <w:rFonts w:hint="default"/>
      </w:rPr>
    </w:lvl>
    <w:lvl w:ilvl="4" w:tplc="563E0336">
      <w:start w:val="1"/>
      <w:numFmt w:val="bullet"/>
      <w:lvlText w:val="•"/>
      <w:lvlJc w:val="left"/>
      <w:pPr>
        <w:ind w:left="3024" w:hanging="269"/>
      </w:pPr>
      <w:rPr>
        <w:rFonts w:hint="default"/>
      </w:rPr>
    </w:lvl>
    <w:lvl w:ilvl="5" w:tplc="9B4ACBBA">
      <w:start w:val="1"/>
      <w:numFmt w:val="bullet"/>
      <w:lvlText w:val="•"/>
      <w:lvlJc w:val="left"/>
      <w:pPr>
        <w:ind w:left="3645" w:hanging="269"/>
      </w:pPr>
      <w:rPr>
        <w:rFonts w:hint="default"/>
      </w:rPr>
    </w:lvl>
    <w:lvl w:ilvl="6" w:tplc="14DA314E">
      <w:start w:val="1"/>
      <w:numFmt w:val="bullet"/>
      <w:lvlText w:val="•"/>
      <w:lvlJc w:val="left"/>
      <w:pPr>
        <w:ind w:left="4266" w:hanging="269"/>
      </w:pPr>
      <w:rPr>
        <w:rFonts w:hint="default"/>
      </w:rPr>
    </w:lvl>
    <w:lvl w:ilvl="7" w:tplc="C9C62A96">
      <w:start w:val="1"/>
      <w:numFmt w:val="bullet"/>
      <w:lvlText w:val="•"/>
      <w:lvlJc w:val="left"/>
      <w:pPr>
        <w:ind w:left="4886" w:hanging="269"/>
      </w:pPr>
      <w:rPr>
        <w:rFonts w:hint="default"/>
      </w:rPr>
    </w:lvl>
    <w:lvl w:ilvl="8" w:tplc="03AA0D9E">
      <w:start w:val="1"/>
      <w:numFmt w:val="bullet"/>
      <w:lvlText w:val="•"/>
      <w:lvlJc w:val="left"/>
      <w:pPr>
        <w:ind w:left="5507" w:hanging="26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A6"/>
    <w:rsid w:val="002D5254"/>
    <w:rsid w:val="006E3502"/>
    <w:rsid w:val="0070796F"/>
    <w:rsid w:val="00A21878"/>
    <w:rsid w:val="00B97BA6"/>
    <w:rsid w:val="00C507CE"/>
    <w:rsid w:val="00D00E5F"/>
    <w:rsid w:val="00DB5189"/>
    <w:rsid w:val="00F9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B0A"/>
  <w15:docId w15:val="{A95C423A-B82F-40D1-8280-3746E88F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1" w:hanging="26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Welch, Cheryl</cp:lastModifiedBy>
  <cp:revision>3</cp:revision>
  <dcterms:created xsi:type="dcterms:W3CDTF">2021-11-12T00:46:00Z</dcterms:created>
  <dcterms:modified xsi:type="dcterms:W3CDTF">2021-11-12T15:48:00Z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LastSaved">
    <vt:filetime>2016-05-24T00:00:00Z</vt:filetime>
  </property>
</Properties>
</file>