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294E" w14:textId="245251CC" w:rsidR="00C81BD0" w:rsidRDefault="00C81BD0" w:rsidP="00294995">
      <w:pPr>
        <w:jc w:val="center"/>
        <w:rPr>
          <w:rFonts w:ascii="Arial" w:hAnsi="Arial"/>
          <w:b/>
          <w:szCs w:val="20"/>
        </w:rPr>
      </w:pPr>
      <w:bookmarkStart w:id="0" w:name="_Hlk67903630"/>
      <w:r>
        <w:rPr>
          <w:rFonts w:ascii="Arial" w:hAnsi="Arial"/>
          <w:b/>
          <w:szCs w:val="20"/>
        </w:rPr>
        <w:t>University of Colorado School of Medicine</w:t>
      </w:r>
    </w:p>
    <w:p w14:paraId="0518B330" w14:textId="4B9371BA" w:rsidR="00C81BD0" w:rsidRDefault="00C81BD0" w:rsidP="00294995">
      <w:pPr>
        <w:jc w:val="center"/>
        <w:rPr>
          <w:rFonts w:ascii="Arial" w:hAnsi="Arial"/>
          <w:b/>
          <w:szCs w:val="20"/>
        </w:rPr>
      </w:pPr>
      <w:r>
        <w:rPr>
          <w:rFonts w:ascii="Arial" w:hAnsi="Arial"/>
          <w:b/>
          <w:szCs w:val="20"/>
        </w:rPr>
        <w:t>Information for External Reference Letter Writers</w:t>
      </w:r>
    </w:p>
    <w:p w14:paraId="557D62FF" w14:textId="303DAF8F" w:rsidR="00C81BD0" w:rsidRDefault="00C81BD0" w:rsidP="00294995">
      <w:pPr>
        <w:jc w:val="center"/>
        <w:rPr>
          <w:rFonts w:ascii="Arial" w:hAnsi="Arial"/>
          <w:b/>
          <w:szCs w:val="20"/>
        </w:rPr>
      </w:pPr>
      <w:r>
        <w:rPr>
          <w:rFonts w:ascii="Arial" w:hAnsi="Arial"/>
          <w:b/>
          <w:szCs w:val="20"/>
        </w:rPr>
        <w:t>Updated February 9, 2022</w:t>
      </w:r>
    </w:p>
    <w:p w14:paraId="4984E008" w14:textId="09938001" w:rsidR="00C81BD0" w:rsidRDefault="00C81BD0" w:rsidP="00C81BD0">
      <w:pPr>
        <w:rPr>
          <w:rFonts w:ascii="Arial" w:hAnsi="Arial"/>
          <w:b/>
          <w:szCs w:val="20"/>
        </w:rPr>
      </w:pPr>
    </w:p>
    <w:p w14:paraId="7AA26BD2" w14:textId="0F3100DA" w:rsidR="00C81BD0" w:rsidRDefault="00C81BD0" w:rsidP="00C81BD0">
      <w:pPr>
        <w:rPr>
          <w:rFonts w:ascii="Arial" w:hAnsi="Arial"/>
          <w:bCs/>
          <w:szCs w:val="20"/>
        </w:rPr>
      </w:pPr>
      <w:r>
        <w:rPr>
          <w:rFonts w:ascii="Arial" w:hAnsi="Arial"/>
          <w:bCs/>
          <w:szCs w:val="20"/>
        </w:rPr>
        <w:t xml:space="preserve">The following information </w:t>
      </w:r>
      <w:r w:rsidR="00CF24F1">
        <w:rPr>
          <w:rFonts w:ascii="Arial" w:hAnsi="Arial"/>
          <w:bCs/>
          <w:szCs w:val="20"/>
        </w:rPr>
        <w:t>outlines the standards for appointment, promotion and tenure, including the requirements for each rank, definitions of applicable performance ratings used, and definitions of categories of activities.</w:t>
      </w:r>
    </w:p>
    <w:p w14:paraId="62E490ED" w14:textId="77777777" w:rsidR="00C81BD0" w:rsidRPr="00C81BD0" w:rsidRDefault="00C81BD0" w:rsidP="00C81BD0">
      <w:pPr>
        <w:rPr>
          <w:rFonts w:ascii="Arial" w:hAnsi="Arial"/>
          <w:bCs/>
          <w:szCs w:val="20"/>
        </w:rPr>
      </w:pPr>
    </w:p>
    <w:p w14:paraId="44D6924C" w14:textId="3ABD2372" w:rsidR="00294995" w:rsidRDefault="00294995" w:rsidP="00C81BD0">
      <w:pPr>
        <w:numPr>
          <w:ilvl w:val="0"/>
          <w:numId w:val="3"/>
        </w:numPr>
        <w:tabs>
          <w:tab w:val="clear" w:pos="2160"/>
          <w:tab w:val="num" w:pos="720"/>
        </w:tabs>
        <w:ind w:left="720"/>
        <w:rPr>
          <w:rFonts w:ascii="Arial" w:hAnsi="Arial"/>
          <w:b/>
          <w:szCs w:val="20"/>
          <w:u w:val="single"/>
        </w:rPr>
      </w:pPr>
      <w:r>
        <w:rPr>
          <w:rFonts w:ascii="Arial" w:hAnsi="Arial"/>
          <w:b/>
          <w:szCs w:val="20"/>
          <w:u w:val="single"/>
        </w:rPr>
        <w:t>Requirements</w:t>
      </w:r>
      <w:r w:rsidR="00CF24F1">
        <w:rPr>
          <w:rFonts w:ascii="Arial" w:hAnsi="Arial"/>
          <w:b/>
          <w:szCs w:val="20"/>
          <w:u w:val="single"/>
        </w:rPr>
        <w:t xml:space="preserve"> for Appointment, Promotion or Tenure</w:t>
      </w:r>
    </w:p>
    <w:p w14:paraId="659A1EA2" w14:textId="6E7B9691" w:rsidR="00294995" w:rsidRPr="00294995" w:rsidRDefault="00294995" w:rsidP="00294995">
      <w:pPr>
        <w:spacing w:before="100" w:beforeAutospacing="1" w:after="100" w:afterAutospacing="1"/>
        <w:ind w:firstLine="720"/>
        <w:rPr>
          <w:rFonts w:ascii="Arial" w:eastAsia="Calibri" w:hAnsi="Arial" w:cs="Arial"/>
        </w:rPr>
      </w:pPr>
      <w:bookmarkStart w:id="1" w:name="_Hlk86994599"/>
      <w:r w:rsidRPr="00294995">
        <w:rPr>
          <w:rFonts w:ascii="Arial" w:eastAsia="Calibri" w:hAnsi="Arial" w:cs="Arial"/>
          <w:b/>
          <w:bCs/>
          <w:i/>
          <w:iCs/>
        </w:rPr>
        <w:t>Associate Professor</w:t>
      </w:r>
      <w:r>
        <w:rPr>
          <w:rFonts w:ascii="Arial" w:eastAsia="Calibri" w:hAnsi="Arial" w:cs="Arial"/>
          <w:i/>
          <w:iCs/>
        </w:rPr>
        <w:t xml:space="preserve"> (Regular Faculty Series):</w:t>
      </w:r>
    </w:p>
    <w:p w14:paraId="64960D6F"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 xml:space="preserve">At least meritorious in: </w:t>
      </w:r>
    </w:p>
    <w:p w14:paraId="6B8E3A55"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Teaching</w:t>
      </w:r>
    </w:p>
    <w:p w14:paraId="4A60B502"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Scholarly Activity</w:t>
      </w:r>
    </w:p>
    <w:p w14:paraId="7B0CD761"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Service/Clinical Activity</w:t>
      </w:r>
    </w:p>
    <w:p w14:paraId="36AF9348"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 xml:space="preserve">Excellence in at least one of the following: </w:t>
      </w:r>
    </w:p>
    <w:p w14:paraId="08B2127E"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Teaching</w:t>
      </w:r>
    </w:p>
    <w:p w14:paraId="327C1D61"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 xml:space="preserve">Research </w:t>
      </w:r>
    </w:p>
    <w:p w14:paraId="5E7FCF27" w14:textId="77777777" w:rsidR="00294995" w:rsidRPr="00294995" w:rsidRDefault="00294995" w:rsidP="00294995">
      <w:pPr>
        <w:pStyle w:val="ListParagraph"/>
        <w:numPr>
          <w:ilvl w:val="1"/>
          <w:numId w:val="5"/>
        </w:numPr>
        <w:spacing w:before="100" w:beforeAutospacing="1" w:after="100" w:afterAutospacing="1"/>
        <w:rPr>
          <w:rFonts w:ascii="Arial" w:eastAsia="Calibri" w:hAnsi="Arial" w:cs="Arial"/>
        </w:rPr>
      </w:pPr>
      <w:r w:rsidRPr="00294995">
        <w:rPr>
          <w:rFonts w:ascii="Arial" w:eastAsia="Calibri" w:hAnsi="Arial" w:cs="Arial"/>
        </w:rPr>
        <w:t>Clinical Activity</w:t>
      </w:r>
    </w:p>
    <w:p w14:paraId="3A5002C8" w14:textId="3CA94DC4" w:rsidR="00294995" w:rsidRPr="00294995" w:rsidRDefault="00294995" w:rsidP="00294995">
      <w:pPr>
        <w:spacing w:before="100" w:beforeAutospacing="1" w:after="100" w:afterAutospacing="1"/>
        <w:ind w:firstLine="720"/>
        <w:rPr>
          <w:rFonts w:ascii="Arial" w:eastAsia="Calibri" w:hAnsi="Arial" w:cs="Arial"/>
        </w:rPr>
      </w:pPr>
      <w:r w:rsidRPr="00294995">
        <w:rPr>
          <w:rFonts w:ascii="Arial" w:eastAsia="Calibri" w:hAnsi="Arial" w:cs="Arial"/>
          <w:b/>
          <w:bCs/>
          <w:i/>
          <w:iCs/>
        </w:rPr>
        <w:t>Professor</w:t>
      </w:r>
      <w:r>
        <w:rPr>
          <w:rFonts w:ascii="Arial" w:eastAsia="Calibri" w:hAnsi="Arial" w:cs="Arial"/>
          <w:i/>
          <w:iCs/>
        </w:rPr>
        <w:t xml:space="preserve"> (Regular Faculty Series):</w:t>
      </w:r>
    </w:p>
    <w:p w14:paraId="2A8789B9" w14:textId="77777777" w:rsidR="00294995" w:rsidRPr="00294995" w:rsidRDefault="00294995" w:rsidP="00294995">
      <w:pPr>
        <w:numPr>
          <w:ilvl w:val="0"/>
          <w:numId w:val="4"/>
        </w:numPr>
        <w:spacing w:before="100" w:beforeAutospacing="1" w:after="100" w:afterAutospacing="1"/>
        <w:rPr>
          <w:rFonts w:ascii="Arial" w:eastAsia="Calibri" w:hAnsi="Arial" w:cs="Arial"/>
        </w:rPr>
      </w:pPr>
      <w:r w:rsidRPr="00294995">
        <w:rPr>
          <w:rFonts w:ascii="Arial" w:eastAsia="Calibri" w:hAnsi="Arial" w:cs="Arial"/>
        </w:rPr>
        <w:t xml:space="preserve">At least meritorious in: </w:t>
      </w:r>
    </w:p>
    <w:p w14:paraId="2CBB5A98" w14:textId="77777777" w:rsidR="00294995" w:rsidRPr="00294995" w:rsidRDefault="00294995" w:rsidP="00294995">
      <w:pPr>
        <w:numPr>
          <w:ilvl w:val="1"/>
          <w:numId w:val="4"/>
        </w:numPr>
        <w:spacing w:before="100" w:beforeAutospacing="1" w:after="100" w:afterAutospacing="1"/>
        <w:rPr>
          <w:rFonts w:ascii="Arial" w:eastAsia="Calibri" w:hAnsi="Arial" w:cs="Arial"/>
        </w:rPr>
      </w:pPr>
      <w:r w:rsidRPr="00294995">
        <w:rPr>
          <w:rFonts w:ascii="Arial" w:eastAsia="Calibri" w:hAnsi="Arial" w:cs="Arial"/>
        </w:rPr>
        <w:t>Teaching</w:t>
      </w:r>
    </w:p>
    <w:p w14:paraId="2A8F51A3" w14:textId="77777777" w:rsidR="00294995" w:rsidRPr="00294995" w:rsidRDefault="00294995" w:rsidP="00294995">
      <w:pPr>
        <w:numPr>
          <w:ilvl w:val="1"/>
          <w:numId w:val="4"/>
        </w:numPr>
        <w:spacing w:before="100" w:beforeAutospacing="1" w:after="100" w:afterAutospacing="1"/>
        <w:rPr>
          <w:rFonts w:ascii="Arial" w:eastAsia="Calibri" w:hAnsi="Arial" w:cs="Arial"/>
        </w:rPr>
      </w:pPr>
      <w:r w:rsidRPr="00294995">
        <w:rPr>
          <w:rFonts w:ascii="Arial" w:eastAsia="Calibri" w:hAnsi="Arial" w:cs="Arial"/>
        </w:rPr>
        <w:t>Service/Clinical Activity.</w:t>
      </w:r>
    </w:p>
    <w:p w14:paraId="573B9A94" w14:textId="77777777" w:rsidR="00294995" w:rsidRPr="00294995" w:rsidRDefault="00294995" w:rsidP="00294995">
      <w:pPr>
        <w:numPr>
          <w:ilvl w:val="0"/>
          <w:numId w:val="4"/>
        </w:numPr>
        <w:spacing w:before="100" w:beforeAutospacing="1" w:after="100" w:afterAutospacing="1"/>
        <w:rPr>
          <w:rFonts w:ascii="Arial" w:eastAsia="Calibri" w:hAnsi="Arial" w:cs="Arial"/>
        </w:rPr>
      </w:pPr>
      <w:r w:rsidRPr="00294995">
        <w:rPr>
          <w:rFonts w:ascii="Arial" w:eastAsia="Calibri" w:hAnsi="Arial" w:cs="Arial"/>
        </w:rPr>
        <w:t xml:space="preserve">Excellence in two of the following: </w:t>
      </w:r>
    </w:p>
    <w:p w14:paraId="24A5FABB" w14:textId="77777777" w:rsidR="00294995" w:rsidRPr="00294995" w:rsidRDefault="00294995" w:rsidP="00294995">
      <w:pPr>
        <w:numPr>
          <w:ilvl w:val="1"/>
          <w:numId w:val="4"/>
        </w:numPr>
        <w:spacing w:before="100" w:beforeAutospacing="1" w:after="100" w:afterAutospacing="1"/>
        <w:rPr>
          <w:rFonts w:ascii="Arial" w:eastAsia="Calibri" w:hAnsi="Arial" w:cs="Arial"/>
        </w:rPr>
      </w:pPr>
      <w:r w:rsidRPr="00294995">
        <w:rPr>
          <w:rFonts w:ascii="Arial" w:eastAsia="Calibri" w:hAnsi="Arial" w:cs="Arial"/>
        </w:rPr>
        <w:t>Teaching</w:t>
      </w:r>
    </w:p>
    <w:p w14:paraId="0E909F0B" w14:textId="77777777" w:rsidR="00294995" w:rsidRPr="00294995" w:rsidRDefault="00294995" w:rsidP="00294995">
      <w:pPr>
        <w:numPr>
          <w:ilvl w:val="1"/>
          <w:numId w:val="4"/>
        </w:numPr>
        <w:spacing w:before="100" w:beforeAutospacing="1" w:after="100" w:afterAutospacing="1"/>
        <w:rPr>
          <w:rFonts w:ascii="Arial" w:eastAsia="Calibri" w:hAnsi="Arial" w:cs="Arial"/>
        </w:rPr>
      </w:pPr>
      <w:r w:rsidRPr="00294995">
        <w:rPr>
          <w:rFonts w:ascii="Arial" w:eastAsia="Calibri" w:hAnsi="Arial" w:cs="Arial"/>
        </w:rPr>
        <w:t>Research (or exceptional examples of the scholarship of application, integration or teaching)</w:t>
      </w:r>
    </w:p>
    <w:p w14:paraId="5D322AEE" w14:textId="77777777" w:rsidR="00294995" w:rsidRPr="00294995" w:rsidRDefault="00294995" w:rsidP="00294995">
      <w:pPr>
        <w:numPr>
          <w:ilvl w:val="1"/>
          <w:numId w:val="4"/>
        </w:numPr>
        <w:spacing w:before="100" w:beforeAutospacing="1" w:after="100" w:afterAutospacing="1"/>
        <w:rPr>
          <w:rFonts w:ascii="Arial" w:eastAsia="Calibri" w:hAnsi="Arial" w:cs="Arial"/>
        </w:rPr>
      </w:pPr>
      <w:r w:rsidRPr="00294995">
        <w:rPr>
          <w:rFonts w:ascii="Arial" w:eastAsia="Calibri" w:hAnsi="Arial" w:cs="Arial"/>
        </w:rPr>
        <w:t>Clinical Activity</w:t>
      </w:r>
    </w:p>
    <w:p w14:paraId="68A5E6AB" w14:textId="77777777" w:rsidR="00294995" w:rsidRPr="00294995" w:rsidRDefault="00294995" w:rsidP="00294995">
      <w:pPr>
        <w:numPr>
          <w:ilvl w:val="0"/>
          <w:numId w:val="4"/>
        </w:numPr>
        <w:spacing w:before="100" w:beforeAutospacing="1" w:after="100" w:afterAutospacing="1"/>
        <w:rPr>
          <w:rFonts w:ascii="Arial" w:eastAsia="Calibri" w:hAnsi="Arial" w:cs="Arial"/>
        </w:rPr>
      </w:pPr>
      <w:r w:rsidRPr="00294995">
        <w:rPr>
          <w:rFonts w:ascii="Arial" w:eastAsia="Calibri" w:hAnsi="Arial" w:cs="Arial"/>
        </w:rPr>
        <w:t>Excellence in Scholarly Activity</w:t>
      </w:r>
    </w:p>
    <w:p w14:paraId="3F8F11C7" w14:textId="77777777" w:rsidR="00294995" w:rsidRPr="00294995" w:rsidRDefault="00294995" w:rsidP="00294995">
      <w:pPr>
        <w:numPr>
          <w:ilvl w:val="0"/>
          <w:numId w:val="4"/>
        </w:numPr>
        <w:spacing w:before="100" w:beforeAutospacing="1" w:after="100" w:afterAutospacing="1"/>
        <w:rPr>
          <w:rFonts w:ascii="Arial" w:eastAsia="Calibri" w:hAnsi="Arial" w:cs="Arial"/>
        </w:rPr>
      </w:pPr>
      <w:r w:rsidRPr="00294995">
        <w:rPr>
          <w:rFonts w:ascii="Arial" w:eastAsia="Calibri" w:hAnsi="Arial" w:cs="Arial"/>
        </w:rPr>
        <w:t>National Reputation</w:t>
      </w:r>
    </w:p>
    <w:p w14:paraId="02949AB4" w14:textId="5C5FD730" w:rsidR="00294995" w:rsidRPr="00294995" w:rsidRDefault="00294995" w:rsidP="00294995">
      <w:pPr>
        <w:spacing w:before="100" w:beforeAutospacing="1" w:after="100" w:afterAutospacing="1"/>
        <w:ind w:firstLine="720"/>
        <w:rPr>
          <w:rFonts w:ascii="Arial" w:eastAsia="Calibri" w:hAnsi="Arial" w:cs="Arial"/>
        </w:rPr>
      </w:pPr>
      <w:r w:rsidRPr="00294995">
        <w:rPr>
          <w:rFonts w:ascii="Arial" w:eastAsia="Calibri" w:hAnsi="Arial" w:cs="Arial"/>
          <w:b/>
          <w:bCs/>
          <w:i/>
          <w:iCs/>
        </w:rPr>
        <w:t>Award of Tenure</w:t>
      </w:r>
      <w:r w:rsidRPr="00294995">
        <w:rPr>
          <w:rFonts w:ascii="Arial" w:eastAsia="Calibri" w:hAnsi="Arial" w:cs="Arial"/>
        </w:rPr>
        <w:t>:</w:t>
      </w:r>
    </w:p>
    <w:p w14:paraId="19FF9DF8" w14:textId="77777777" w:rsidR="00294995" w:rsidRPr="00294995" w:rsidRDefault="00294995" w:rsidP="00294995">
      <w:pPr>
        <w:numPr>
          <w:ilvl w:val="0"/>
          <w:numId w:val="6"/>
        </w:numPr>
        <w:spacing w:before="100" w:beforeAutospacing="1" w:after="100" w:afterAutospacing="1"/>
        <w:rPr>
          <w:rFonts w:ascii="Arial" w:eastAsia="Calibri" w:hAnsi="Arial" w:cs="Arial"/>
        </w:rPr>
      </w:pPr>
      <w:r w:rsidRPr="00294995">
        <w:rPr>
          <w:rFonts w:ascii="Arial" w:eastAsia="Calibri" w:hAnsi="Arial" w:cs="Arial"/>
        </w:rPr>
        <w:t>Excellence in Scholarship ("among the best in their field of scholarly endeavor").</w:t>
      </w:r>
    </w:p>
    <w:p w14:paraId="7E5BFDDF" w14:textId="77777777" w:rsidR="00294995" w:rsidRPr="00294995" w:rsidRDefault="00294995" w:rsidP="00294995">
      <w:pPr>
        <w:numPr>
          <w:ilvl w:val="0"/>
          <w:numId w:val="6"/>
        </w:numPr>
        <w:spacing w:before="100" w:beforeAutospacing="1" w:after="100" w:afterAutospacing="1"/>
        <w:rPr>
          <w:rFonts w:ascii="Arial" w:eastAsia="Calibri" w:hAnsi="Arial" w:cs="Arial"/>
        </w:rPr>
      </w:pPr>
      <w:r w:rsidRPr="00294995">
        <w:rPr>
          <w:rFonts w:ascii="Arial" w:eastAsia="Calibri" w:hAnsi="Arial" w:cs="Arial"/>
        </w:rPr>
        <w:t>Excellence in Teaching ("widely recognized as outstanding and influential teacher").</w:t>
      </w:r>
    </w:p>
    <w:p w14:paraId="2A274F7F" w14:textId="77777777" w:rsidR="00294995" w:rsidRPr="00294995" w:rsidRDefault="00294995" w:rsidP="00294995">
      <w:pPr>
        <w:numPr>
          <w:ilvl w:val="0"/>
          <w:numId w:val="6"/>
        </w:numPr>
        <w:spacing w:before="100" w:beforeAutospacing="1" w:after="100" w:afterAutospacing="1"/>
        <w:rPr>
          <w:rFonts w:ascii="Arial" w:eastAsia="Calibri" w:hAnsi="Arial" w:cs="Arial"/>
        </w:rPr>
      </w:pPr>
      <w:r w:rsidRPr="00294995">
        <w:rPr>
          <w:rFonts w:ascii="Arial" w:eastAsia="Calibri" w:hAnsi="Arial" w:cs="Arial"/>
        </w:rPr>
        <w:t>National and International Reputation</w:t>
      </w:r>
    </w:p>
    <w:p w14:paraId="41217BCD" w14:textId="77777777" w:rsidR="00294995" w:rsidRPr="00294995" w:rsidRDefault="00294995" w:rsidP="00294995">
      <w:pPr>
        <w:numPr>
          <w:ilvl w:val="0"/>
          <w:numId w:val="6"/>
        </w:numPr>
        <w:spacing w:before="100" w:beforeAutospacing="1" w:after="100" w:afterAutospacing="1"/>
        <w:rPr>
          <w:rFonts w:ascii="Arial" w:eastAsia="Calibri" w:hAnsi="Arial" w:cs="Arial"/>
        </w:rPr>
      </w:pPr>
      <w:r w:rsidRPr="00294995">
        <w:rPr>
          <w:rFonts w:ascii="Arial" w:eastAsia="Calibri" w:hAnsi="Arial" w:cs="Arial"/>
        </w:rPr>
        <w:t>Definitive promise of continuing, outstanding contributions to the SOM.</w:t>
      </w:r>
    </w:p>
    <w:p w14:paraId="104A1BE7" w14:textId="561736D4" w:rsidR="00294995" w:rsidRPr="00294995" w:rsidRDefault="00294995" w:rsidP="00294995">
      <w:pPr>
        <w:numPr>
          <w:ilvl w:val="0"/>
          <w:numId w:val="6"/>
        </w:numPr>
        <w:spacing w:before="100" w:beforeAutospacing="1" w:after="100" w:afterAutospacing="1"/>
        <w:rPr>
          <w:rFonts w:ascii="Arial" w:eastAsia="Calibri" w:hAnsi="Arial" w:cs="Arial"/>
          <w:i/>
          <w:iCs/>
        </w:rPr>
      </w:pPr>
      <w:r w:rsidRPr="00294995">
        <w:rPr>
          <w:rFonts w:ascii="Arial" w:eastAsia="Calibri" w:hAnsi="Arial" w:cs="Arial"/>
        </w:rPr>
        <w:t>Enhances the prestige of the University of Colorado School of Medicine.</w:t>
      </w:r>
    </w:p>
    <w:p w14:paraId="539F46AA" w14:textId="2066C4D2" w:rsidR="00294995" w:rsidRDefault="00294995" w:rsidP="00294995">
      <w:pPr>
        <w:spacing w:before="100" w:beforeAutospacing="1" w:after="100" w:afterAutospacing="1"/>
        <w:rPr>
          <w:rFonts w:ascii="Arial" w:eastAsia="Calibri" w:hAnsi="Arial" w:cs="Arial"/>
        </w:rPr>
      </w:pPr>
    </w:p>
    <w:p w14:paraId="219976B2" w14:textId="77777777" w:rsidR="00294995" w:rsidRPr="00294995" w:rsidRDefault="00294995" w:rsidP="00294995">
      <w:pPr>
        <w:spacing w:before="100" w:beforeAutospacing="1" w:after="100" w:afterAutospacing="1"/>
        <w:rPr>
          <w:rFonts w:ascii="Arial" w:eastAsia="Calibri" w:hAnsi="Arial" w:cs="Arial"/>
          <w:i/>
          <w:iCs/>
        </w:rPr>
      </w:pPr>
    </w:p>
    <w:p w14:paraId="061D305B" w14:textId="52AEAEB3" w:rsidR="00294995" w:rsidRPr="00294995" w:rsidRDefault="00294995" w:rsidP="00294995">
      <w:pPr>
        <w:spacing w:before="100" w:beforeAutospacing="1" w:after="100" w:afterAutospacing="1"/>
        <w:ind w:firstLine="720"/>
        <w:rPr>
          <w:rFonts w:ascii="Arial" w:eastAsia="Calibri" w:hAnsi="Arial" w:cs="Arial"/>
          <w:i/>
          <w:iCs/>
        </w:rPr>
      </w:pPr>
      <w:r w:rsidRPr="00CF24F1">
        <w:rPr>
          <w:rFonts w:ascii="Arial" w:eastAsia="Calibri" w:hAnsi="Arial" w:cs="Arial"/>
          <w:b/>
          <w:bCs/>
          <w:i/>
          <w:iCs/>
        </w:rPr>
        <w:t>Associate Professor of Clinical Practice</w:t>
      </w:r>
      <w:r w:rsidRPr="00294995">
        <w:rPr>
          <w:rFonts w:ascii="Arial" w:eastAsia="Calibri" w:hAnsi="Arial" w:cs="Arial"/>
          <w:i/>
          <w:iCs/>
        </w:rPr>
        <w:t xml:space="preserve"> (Clinical Practice Series):</w:t>
      </w:r>
    </w:p>
    <w:p w14:paraId="28D4D8D2"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At least meritorious in: Teaching</w:t>
      </w:r>
    </w:p>
    <w:p w14:paraId="088EA7E4"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Excellence in: Clinical Activity</w:t>
      </w:r>
    </w:p>
    <w:p w14:paraId="63CB80C3"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Local or Regional Reputation for Clinical Excellence</w:t>
      </w:r>
    </w:p>
    <w:p w14:paraId="50D8C994" w14:textId="0EDADDD7" w:rsidR="00294995" w:rsidRPr="00294995" w:rsidRDefault="00294995" w:rsidP="00CF24F1">
      <w:pPr>
        <w:spacing w:before="100" w:beforeAutospacing="1" w:after="100" w:afterAutospacing="1"/>
        <w:ind w:firstLine="720"/>
        <w:rPr>
          <w:rFonts w:ascii="Arial" w:eastAsia="Calibri" w:hAnsi="Arial" w:cs="Arial"/>
          <w:i/>
          <w:iCs/>
        </w:rPr>
      </w:pPr>
      <w:r w:rsidRPr="00CF24F1">
        <w:rPr>
          <w:rFonts w:ascii="Arial" w:eastAsia="Calibri" w:hAnsi="Arial" w:cs="Arial"/>
          <w:b/>
          <w:bCs/>
          <w:i/>
          <w:iCs/>
        </w:rPr>
        <w:t>Professor of Clinical Practice</w:t>
      </w:r>
      <w:r w:rsidRPr="00294995">
        <w:rPr>
          <w:rFonts w:ascii="Arial" w:eastAsia="Calibri" w:hAnsi="Arial" w:cs="Arial"/>
          <w:i/>
          <w:iCs/>
        </w:rPr>
        <w:t xml:space="preserve"> (Clinical Practice Series):</w:t>
      </w:r>
    </w:p>
    <w:p w14:paraId="27BA2303" w14:textId="77777777" w:rsidR="00294995" w:rsidRPr="00294995" w:rsidRDefault="00294995" w:rsidP="00294995">
      <w:pPr>
        <w:numPr>
          <w:ilvl w:val="0"/>
          <w:numId w:val="7"/>
        </w:numPr>
        <w:spacing w:before="100" w:beforeAutospacing="1" w:after="100" w:afterAutospacing="1"/>
        <w:rPr>
          <w:rFonts w:ascii="Arial" w:eastAsia="Calibri" w:hAnsi="Arial" w:cs="Arial"/>
        </w:rPr>
      </w:pPr>
      <w:bookmarkStart w:id="2" w:name="_Hlk86994650"/>
      <w:bookmarkEnd w:id="1"/>
      <w:r w:rsidRPr="00294995">
        <w:rPr>
          <w:rFonts w:ascii="Arial" w:eastAsia="Calibri" w:hAnsi="Arial" w:cs="Arial"/>
        </w:rPr>
        <w:t>Excellence in Clinical Care</w:t>
      </w:r>
    </w:p>
    <w:p w14:paraId="2ADDE150" w14:textId="77777777" w:rsidR="00294995" w:rsidRPr="00294995" w:rsidRDefault="00294995" w:rsidP="00294995">
      <w:pPr>
        <w:numPr>
          <w:ilvl w:val="0"/>
          <w:numId w:val="7"/>
        </w:numPr>
        <w:spacing w:before="100" w:beforeAutospacing="1" w:after="100" w:afterAutospacing="1"/>
        <w:rPr>
          <w:rFonts w:ascii="Arial" w:eastAsia="Calibri" w:hAnsi="Arial" w:cs="Arial"/>
        </w:rPr>
      </w:pPr>
      <w:r w:rsidRPr="00294995">
        <w:rPr>
          <w:rFonts w:ascii="Arial" w:eastAsia="Calibri" w:hAnsi="Arial" w:cs="Arial"/>
        </w:rPr>
        <w:t xml:space="preserve">Excellence in at least one: </w:t>
      </w:r>
    </w:p>
    <w:p w14:paraId="1D198EE2" w14:textId="77777777" w:rsidR="00294995" w:rsidRPr="00294995" w:rsidRDefault="00294995" w:rsidP="00294995">
      <w:pPr>
        <w:numPr>
          <w:ilvl w:val="1"/>
          <w:numId w:val="7"/>
        </w:numPr>
        <w:spacing w:before="100" w:beforeAutospacing="1" w:after="100" w:afterAutospacing="1"/>
        <w:rPr>
          <w:rFonts w:ascii="Arial" w:eastAsia="Calibri" w:hAnsi="Arial" w:cs="Arial"/>
        </w:rPr>
      </w:pPr>
      <w:r w:rsidRPr="00294995">
        <w:rPr>
          <w:rFonts w:ascii="Arial" w:eastAsia="Calibri" w:hAnsi="Arial" w:cs="Arial"/>
        </w:rPr>
        <w:t>Teaching</w:t>
      </w:r>
    </w:p>
    <w:p w14:paraId="788B3F40" w14:textId="77777777" w:rsidR="00294995" w:rsidRPr="00294995" w:rsidRDefault="00294995" w:rsidP="00294995">
      <w:pPr>
        <w:numPr>
          <w:ilvl w:val="1"/>
          <w:numId w:val="7"/>
        </w:numPr>
        <w:spacing w:before="100" w:beforeAutospacing="1" w:after="100" w:afterAutospacing="1"/>
        <w:rPr>
          <w:rFonts w:ascii="Arial" w:eastAsia="Calibri" w:hAnsi="Arial" w:cs="Arial"/>
        </w:rPr>
      </w:pPr>
      <w:r w:rsidRPr="00294995">
        <w:rPr>
          <w:rFonts w:ascii="Arial" w:eastAsia="Calibri" w:hAnsi="Arial" w:cs="Arial"/>
        </w:rPr>
        <w:t xml:space="preserve">Leadership of structured projects that have assessed and improved the quality, value or efficiency of clinical care; or leadership of projects that have addressed inequities in the healthcare system, shaped public health policy or addressed community health and healthcare needs. </w:t>
      </w:r>
    </w:p>
    <w:p w14:paraId="11068193" w14:textId="77777777" w:rsidR="00294995" w:rsidRPr="00294995" w:rsidRDefault="00294995" w:rsidP="00294995">
      <w:pPr>
        <w:numPr>
          <w:ilvl w:val="0"/>
          <w:numId w:val="7"/>
        </w:numPr>
        <w:spacing w:before="100" w:beforeAutospacing="1" w:after="100" w:afterAutospacing="1"/>
        <w:rPr>
          <w:rFonts w:ascii="Arial" w:eastAsia="Calibri" w:hAnsi="Arial" w:cs="Arial"/>
        </w:rPr>
      </w:pPr>
      <w:r w:rsidRPr="00294995">
        <w:rPr>
          <w:rFonts w:ascii="Arial" w:eastAsia="Calibri" w:hAnsi="Arial" w:cs="Arial"/>
        </w:rPr>
        <w:t>At least meritorious in: Teaching</w:t>
      </w:r>
    </w:p>
    <w:p w14:paraId="41A599AD" w14:textId="77777777" w:rsidR="00294995" w:rsidRPr="00294995" w:rsidRDefault="00294995" w:rsidP="00294995">
      <w:pPr>
        <w:numPr>
          <w:ilvl w:val="0"/>
          <w:numId w:val="7"/>
        </w:numPr>
        <w:spacing w:before="100" w:beforeAutospacing="1" w:after="100" w:afterAutospacing="1"/>
        <w:rPr>
          <w:rFonts w:ascii="Arial" w:eastAsia="Calibri" w:hAnsi="Arial" w:cs="Arial"/>
        </w:rPr>
      </w:pPr>
      <w:r w:rsidRPr="00294995">
        <w:rPr>
          <w:rFonts w:ascii="Arial" w:eastAsia="Calibri" w:hAnsi="Arial" w:cs="Arial"/>
        </w:rPr>
        <w:t>National or International Reputation for Clinical Excellence</w:t>
      </w:r>
    </w:p>
    <w:p w14:paraId="2E72D6E9" w14:textId="7D7D2AFD" w:rsidR="00294995" w:rsidRPr="00294995" w:rsidRDefault="00294995" w:rsidP="00CF24F1">
      <w:pPr>
        <w:spacing w:before="100" w:beforeAutospacing="1" w:after="100" w:afterAutospacing="1"/>
        <w:ind w:firstLine="720"/>
        <w:rPr>
          <w:rFonts w:ascii="Arial" w:eastAsia="Calibri" w:hAnsi="Arial" w:cs="Arial"/>
          <w:i/>
          <w:iCs/>
        </w:rPr>
      </w:pPr>
      <w:r w:rsidRPr="00CF24F1">
        <w:rPr>
          <w:rFonts w:ascii="Arial" w:eastAsia="Calibri" w:hAnsi="Arial" w:cs="Arial"/>
          <w:b/>
          <w:bCs/>
          <w:i/>
          <w:iCs/>
        </w:rPr>
        <w:t>Associate Research Professor</w:t>
      </w:r>
      <w:r w:rsidRPr="00294995">
        <w:rPr>
          <w:rFonts w:ascii="Arial" w:eastAsia="Calibri" w:hAnsi="Arial" w:cs="Arial"/>
          <w:i/>
          <w:iCs/>
        </w:rPr>
        <w:t xml:space="preserve"> (Research Professor Series):</w:t>
      </w:r>
    </w:p>
    <w:p w14:paraId="06AB7FDD" w14:textId="77777777" w:rsidR="00294995" w:rsidRPr="00294995" w:rsidRDefault="00294995" w:rsidP="00294995">
      <w:pPr>
        <w:pStyle w:val="ListParagraph"/>
        <w:numPr>
          <w:ilvl w:val="0"/>
          <w:numId w:val="5"/>
        </w:numPr>
        <w:spacing w:before="100" w:beforeAutospacing="1" w:after="100" w:afterAutospacing="1"/>
        <w:rPr>
          <w:rFonts w:ascii="Arial" w:eastAsia="Calibri" w:hAnsi="Arial" w:cs="Arial"/>
        </w:rPr>
      </w:pPr>
      <w:r w:rsidRPr="00294995">
        <w:rPr>
          <w:rFonts w:ascii="Arial" w:eastAsia="Calibri" w:hAnsi="Arial" w:cs="Arial"/>
        </w:rPr>
        <w:t>Excellence in: Research</w:t>
      </w:r>
    </w:p>
    <w:p w14:paraId="64B7120F" w14:textId="45E71A5B" w:rsidR="00294995" w:rsidRPr="00294995" w:rsidRDefault="00294995" w:rsidP="00CF24F1">
      <w:pPr>
        <w:spacing w:before="100" w:beforeAutospacing="1" w:after="100" w:afterAutospacing="1"/>
        <w:ind w:firstLine="720"/>
        <w:rPr>
          <w:rFonts w:ascii="Arial" w:eastAsia="Calibri" w:hAnsi="Arial" w:cs="Arial"/>
          <w:i/>
          <w:iCs/>
        </w:rPr>
      </w:pPr>
      <w:r w:rsidRPr="00CF24F1">
        <w:rPr>
          <w:rFonts w:ascii="Arial" w:eastAsia="Calibri" w:hAnsi="Arial" w:cs="Arial"/>
          <w:b/>
          <w:bCs/>
          <w:i/>
          <w:iCs/>
        </w:rPr>
        <w:t>Research Professor</w:t>
      </w:r>
      <w:r w:rsidRPr="00294995">
        <w:rPr>
          <w:rFonts w:ascii="Arial" w:eastAsia="Calibri" w:hAnsi="Arial" w:cs="Arial"/>
          <w:i/>
          <w:iCs/>
        </w:rPr>
        <w:t xml:space="preserve"> (Research Professor Series):</w:t>
      </w:r>
    </w:p>
    <w:p w14:paraId="5E3CB113" w14:textId="77777777" w:rsidR="00294995" w:rsidRPr="00294995" w:rsidRDefault="00294995" w:rsidP="00294995">
      <w:pPr>
        <w:numPr>
          <w:ilvl w:val="0"/>
          <w:numId w:val="5"/>
        </w:numPr>
        <w:spacing w:before="100" w:beforeAutospacing="1" w:after="100" w:afterAutospacing="1"/>
        <w:rPr>
          <w:rFonts w:ascii="Arial" w:eastAsia="Calibri" w:hAnsi="Arial" w:cs="Arial"/>
        </w:rPr>
      </w:pPr>
      <w:r w:rsidRPr="00294995">
        <w:rPr>
          <w:rFonts w:ascii="Arial" w:eastAsia="Calibri" w:hAnsi="Arial" w:cs="Arial"/>
        </w:rPr>
        <w:t>Excellence in: Research</w:t>
      </w:r>
    </w:p>
    <w:p w14:paraId="596207C2" w14:textId="77777777" w:rsidR="00294995" w:rsidRPr="00294995" w:rsidRDefault="00294995" w:rsidP="00294995">
      <w:pPr>
        <w:numPr>
          <w:ilvl w:val="0"/>
          <w:numId w:val="5"/>
        </w:numPr>
        <w:spacing w:before="100" w:beforeAutospacing="1" w:after="100" w:afterAutospacing="1"/>
        <w:rPr>
          <w:rFonts w:ascii="Arial" w:eastAsia="Calibri" w:hAnsi="Arial" w:cs="Arial"/>
        </w:rPr>
      </w:pPr>
      <w:r w:rsidRPr="00294995">
        <w:rPr>
          <w:rFonts w:ascii="Arial" w:eastAsia="Calibri" w:hAnsi="Arial" w:cs="Arial"/>
        </w:rPr>
        <w:t>National or International Reputation</w:t>
      </w:r>
    </w:p>
    <w:bookmarkEnd w:id="2"/>
    <w:p w14:paraId="311743AC" w14:textId="77777777" w:rsidR="00294995" w:rsidRDefault="00294995" w:rsidP="00294995">
      <w:pPr>
        <w:ind w:left="720"/>
        <w:rPr>
          <w:rFonts w:ascii="Arial" w:hAnsi="Arial"/>
          <w:b/>
          <w:szCs w:val="20"/>
          <w:u w:val="single"/>
        </w:rPr>
      </w:pPr>
    </w:p>
    <w:p w14:paraId="17E55C4C" w14:textId="1AC9A549" w:rsidR="00C81BD0" w:rsidRPr="00512C78" w:rsidRDefault="00C81BD0" w:rsidP="00C81BD0">
      <w:pPr>
        <w:numPr>
          <w:ilvl w:val="0"/>
          <w:numId w:val="3"/>
        </w:numPr>
        <w:tabs>
          <w:tab w:val="clear" w:pos="2160"/>
          <w:tab w:val="num" w:pos="720"/>
        </w:tabs>
        <w:ind w:left="720"/>
        <w:rPr>
          <w:rFonts w:ascii="Arial" w:hAnsi="Arial"/>
          <w:b/>
          <w:szCs w:val="20"/>
          <w:u w:val="single"/>
        </w:rPr>
      </w:pPr>
      <w:r w:rsidRPr="00512C78">
        <w:rPr>
          <w:rFonts w:ascii="Arial" w:hAnsi="Arial"/>
          <w:b/>
          <w:szCs w:val="20"/>
          <w:u w:val="single"/>
        </w:rPr>
        <w:t>Rating</w:t>
      </w:r>
      <w:r w:rsidR="00512C78" w:rsidRPr="00512C78">
        <w:rPr>
          <w:rFonts w:ascii="Arial" w:hAnsi="Arial"/>
          <w:b/>
          <w:szCs w:val="20"/>
          <w:u w:val="single"/>
        </w:rPr>
        <w:t xml:space="preserve"> Definitions</w:t>
      </w:r>
    </w:p>
    <w:p w14:paraId="763C4E40" w14:textId="0292F09A" w:rsidR="00C81BD0" w:rsidRDefault="00C81BD0" w:rsidP="00C81BD0">
      <w:pPr>
        <w:ind w:left="720"/>
        <w:rPr>
          <w:rFonts w:ascii="Arial" w:hAnsi="Arial"/>
          <w:b/>
          <w:szCs w:val="20"/>
        </w:rPr>
      </w:pPr>
    </w:p>
    <w:p w14:paraId="5A250774" w14:textId="1CA4A651" w:rsidR="00C81BD0" w:rsidRDefault="00C81BD0" w:rsidP="00C81BD0">
      <w:pPr>
        <w:ind w:left="720"/>
        <w:rPr>
          <w:rFonts w:ascii="Arial" w:hAnsi="Arial"/>
          <w:b/>
          <w:szCs w:val="20"/>
        </w:rPr>
      </w:pPr>
      <w:r>
        <w:rPr>
          <w:rFonts w:ascii="Arial" w:hAnsi="Arial"/>
          <w:b/>
          <w:szCs w:val="20"/>
        </w:rPr>
        <w:t xml:space="preserve">Excellent </w:t>
      </w:r>
      <w:r w:rsidR="00512C78">
        <w:rPr>
          <w:rFonts w:ascii="Arial" w:hAnsi="Arial"/>
          <w:b/>
          <w:szCs w:val="20"/>
        </w:rPr>
        <w:t xml:space="preserve">(highest level) </w:t>
      </w:r>
      <w:r>
        <w:rPr>
          <w:rFonts w:ascii="Arial" w:hAnsi="Arial"/>
          <w:b/>
          <w:szCs w:val="20"/>
        </w:rPr>
        <w:t xml:space="preserve">– </w:t>
      </w:r>
      <w:r w:rsidR="00512C78" w:rsidRPr="00512C78">
        <w:rPr>
          <w:rFonts w:ascii="Arial" w:hAnsi="Arial"/>
          <w:bCs/>
          <w:szCs w:val="20"/>
        </w:rPr>
        <w:t>“Excellence” is defined as performance that is “outstanding or of exceptional merit.”</w:t>
      </w:r>
      <w:r w:rsidR="00512C78">
        <w:t xml:space="preserve">  </w:t>
      </w:r>
    </w:p>
    <w:p w14:paraId="05224ACE" w14:textId="6BA56099" w:rsidR="00C81BD0" w:rsidRDefault="00C81BD0" w:rsidP="00C81BD0">
      <w:pPr>
        <w:ind w:left="720"/>
        <w:rPr>
          <w:rFonts w:ascii="Arial" w:hAnsi="Arial"/>
          <w:b/>
          <w:szCs w:val="20"/>
        </w:rPr>
      </w:pPr>
    </w:p>
    <w:p w14:paraId="4277CE16" w14:textId="41EDF7DF" w:rsidR="00C81BD0" w:rsidRPr="00512C78" w:rsidRDefault="00C81BD0" w:rsidP="00C81BD0">
      <w:pPr>
        <w:ind w:left="720"/>
        <w:rPr>
          <w:rFonts w:ascii="Arial" w:hAnsi="Arial"/>
          <w:bCs/>
          <w:szCs w:val="20"/>
        </w:rPr>
      </w:pPr>
      <w:r>
        <w:rPr>
          <w:rFonts w:ascii="Arial" w:hAnsi="Arial"/>
          <w:b/>
          <w:szCs w:val="20"/>
        </w:rPr>
        <w:t xml:space="preserve">Meritorious – </w:t>
      </w:r>
      <w:r w:rsidR="00512C78" w:rsidRPr="00512C78">
        <w:rPr>
          <w:rFonts w:ascii="Arial" w:hAnsi="Arial"/>
          <w:bCs/>
          <w:szCs w:val="20"/>
        </w:rPr>
        <w:t>“Meritorious” is defined broadly as performance that is “praiseworthy or deserving merit.”</w:t>
      </w:r>
    </w:p>
    <w:p w14:paraId="77433BA9" w14:textId="77777777" w:rsidR="00C81BD0" w:rsidRDefault="00C81BD0" w:rsidP="00C81BD0">
      <w:pPr>
        <w:ind w:left="720"/>
        <w:rPr>
          <w:rFonts w:ascii="Arial" w:hAnsi="Arial"/>
          <w:b/>
          <w:szCs w:val="20"/>
        </w:rPr>
      </w:pPr>
    </w:p>
    <w:p w14:paraId="518BE2DA" w14:textId="11108E7C" w:rsidR="00C81BD0" w:rsidRPr="00C81BD0" w:rsidRDefault="00512C78" w:rsidP="00C81BD0">
      <w:pPr>
        <w:numPr>
          <w:ilvl w:val="0"/>
          <w:numId w:val="3"/>
        </w:numPr>
        <w:tabs>
          <w:tab w:val="clear" w:pos="2160"/>
          <w:tab w:val="num" w:pos="720"/>
        </w:tabs>
        <w:ind w:left="720"/>
        <w:rPr>
          <w:rFonts w:ascii="Arial" w:hAnsi="Arial"/>
          <w:b/>
          <w:szCs w:val="20"/>
          <w:u w:val="single"/>
        </w:rPr>
      </w:pPr>
      <w:r w:rsidRPr="00512C78">
        <w:rPr>
          <w:rFonts w:ascii="Arial" w:hAnsi="Arial"/>
          <w:b/>
          <w:szCs w:val="20"/>
          <w:u w:val="single"/>
        </w:rPr>
        <w:t xml:space="preserve">Promotion Category </w:t>
      </w:r>
      <w:r w:rsidR="00C81BD0" w:rsidRPr="00C81BD0">
        <w:rPr>
          <w:rFonts w:ascii="Arial" w:hAnsi="Arial"/>
          <w:b/>
          <w:szCs w:val="20"/>
          <w:u w:val="single"/>
        </w:rPr>
        <w:t>Definitions</w:t>
      </w:r>
    </w:p>
    <w:p w14:paraId="7E8AA207" w14:textId="77777777" w:rsidR="00C81BD0" w:rsidRPr="00C81BD0" w:rsidRDefault="00C81BD0" w:rsidP="00C81BD0">
      <w:pPr>
        <w:jc w:val="both"/>
        <w:rPr>
          <w:rFonts w:ascii="Arial" w:hAnsi="Arial"/>
          <w:szCs w:val="20"/>
        </w:rPr>
      </w:pPr>
    </w:p>
    <w:p w14:paraId="2776E8C5" w14:textId="77777777" w:rsidR="00C81BD0" w:rsidRPr="00C81BD0" w:rsidRDefault="00C81BD0" w:rsidP="00C81BD0">
      <w:pPr>
        <w:ind w:left="720" w:firstLine="720"/>
        <w:rPr>
          <w:rFonts w:ascii="Arial" w:hAnsi="Arial"/>
          <w:b/>
          <w:szCs w:val="20"/>
        </w:rPr>
      </w:pPr>
      <w:r w:rsidRPr="00C81BD0">
        <w:rPr>
          <w:rFonts w:ascii="Arial" w:hAnsi="Arial"/>
          <w:b/>
          <w:szCs w:val="20"/>
        </w:rPr>
        <w:t>A.</w:t>
      </w:r>
      <w:r w:rsidRPr="00C81BD0">
        <w:rPr>
          <w:rFonts w:ascii="Arial" w:hAnsi="Arial"/>
          <w:szCs w:val="20"/>
        </w:rPr>
        <w:tab/>
      </w:r>
      <w:r w:rsidRPr="00C81BD0">
        <w:rPr>
          <w:rFonts w:ascii="Arial" w:hAnsi="Arial"/>
          <w:b/>
          <w:szCs w:val="20"/>
        </w:rPr>
        <w:t>Clinical Activity</w:t>
      </w:r>
    </w:p>
    <w:p w14:paraId="17CC9BB8" w14:textId="77777777" w:rsidR="00C81BD0" w:rsidRPr="00C81BD0" w:rsidRDefault="00C81BD0" w:rsidP="00C81BD0">
      <w:pPr>
        <w:ind w:left="720"/>
        <w:rPr>
          <w:rFonts w:ascii="Arial" w:hAnsi="Arial"/>
          <w:b/>
          <w:szCs w:val="20"/>
        </w:rPr>
      </w:pPr>
    </w:p>
    <w:p w14:paraId="1F7EA6A1" w14:textId="77777777" w:rsidR="00C81BD0" w:rsidRPr="00C81BD0" w:rsidRDefault="00C81BD0" w:rsidP="00C81BD0">
      <w:pPr>
        <w:ind w:left="720" w:firstLine="720"/>
        <w:rPr>
          <w:rFonts w:ascii="Arial" w:hAnsi="Arial"/>
          <w:szCs w:val="20"/>
        </w:rPr>
      </w:pPr>
      <w:bookmarkStart w:id="3" w:name="_Hlk52521892"/>
      <w:r w:rsidRPr="00C81BD0">
        <w:rPr>
          <w:rFonts w:ascii="Arial" w:hAnsi="Arial"/>
          <w:szCs w:val="20"/>
        </w:rPr>
        <w:t>In addition to direct patient care, “clinical work” includes development of practice guidelines and other structured projects that assess and improve the quality of clinical care, enhance the patient experience, promote patient safety, and identify opportunities for greater value and efficiency in health care. “</w:t>
      </w:r>
      <w:bookmarkStart w:id="4" w:name="_Hlk52455845"/>
      <w:r w:rsidRPr="00C81BD0">
        <w:rPr>
          <w:rFonts w:ascii="Arial" w:hAnsi="Arial"/>
          <w:szCs w:val="20"/>
        </w:rPr>
        <w:t xml:space="preserve">Clinical </w:t>
      </w:r>
      <w:r w:rsidRPr="00C81BD0">
        <w:rPr>
          <w:rFonts w:ascii="Arial" w:hAnsi="Arial"/>
          <w:szCs w:val="20"/>
        </w:rPr>
        <w:lastRenderedPageBreak/>
        <w:t xml:space="preserve">work” also includes activities that address racism and inequities in the healthcare system, empower patients, shape public health policy or address community health and healthcare needs. The School of Medicine values </w:t>
      </w:r>
      <w:bookmarkEnd w:id="4"/>
      <w:r w:rsidRPr="00C81BD0">
        <w:rPr>
          <w:rFonts w:ascii="Arial" w:hAnsi="Arial"/>
          <w:szCs w:val="20"/>
        </w:rPr>
        <w:t xml:space="preserve">scholarly projects that advance the science and practice of health care quality, equity, efficiency and patient safety. Importantly, excellence in clinical activity also includes serving as a model of professional conduct for students and residents, colleagues and healthcare team members; in turn, excellence includes behaviors that promote the safety and dignity of all healthcare team members and the patients they serve.   </w:t>
      </w:r>
    </w:p>
    <w:bookmarkEnd w:id="3"/>
    <w:p w14:paraId="58CB3E96" w14:textId="77777777" w:rsidR="00C81BD0" w:rsidRPr="00C81BD0" w:rsidRDefault="00C81BD0" w:rsidP="00C81BD0">
      <w:pPr>
        <w:ind w:left="720"/>
        <w:rPr>
          <w:rFonts w:ascii="Arial" w:hAnsi="Arial"/>
          <w:szCs w:val="20"/>
        </w:rPr>
      </w:pPr>
    </w:p>
    <w:p w14:paraId="082CE101" w14:textId="77777777" w:rsidR="00C81BD0" w:rsidRPr="00C81BD0" w:rsidRDefault="00C81BD0" w:rsidP="00C81BD0">
      <w:pPr>
        <w:ind w:left="720" w:firstLine="720"/>
        <w:rPr>
          <w:rFonts w:ascii="Arial" w:hAnsi="Arial"/>
          <w:b/>
          <w:szCs w:val="20"/>
        </w:rPr>
      </w:pPr>
      <w:r w:rsidRPr="00C81BD0">
        <w:rPr>
          <w:rFonts w:ascii="Arial" w:hAnsi="Arial"/>
          <w:b/>
          <w:szCs w:val="20"/>
        </w:rPr>
        <w:t>B.</w:t>
      </w:r>
      <w:r w:rsidRPr="00C81BD0">
        <w:rPr>
          <w:rFonts w:ascii="Arial" w:hAnsi="Arial"/>
          <w:szCs w:val="20"/>
        </w:rPr>
        <w:tab/>
      </w:r>
      <w:r w:rsidRPr="00C81BD0">
        <w:rPr>
          <w:rFonts w:ascii="Arial" w:hAnsi="Arial"/>
          <w:b/>
          <w:szCs w:val="20"/>
        </w:rPr>
        <w:t>Teaching</w:t>
      </w:r>
    </w:p>
    <w:p w14:paraId="3CC0950B" w14:textId="77777777" w:rsidR="00C81BD0" w:rsidRPr="00C81BD0" w:rsidRDefault="00C81BD0" w:rsidP="00C81BD0">
      <w:pPr>
        <w:ind w:left="720"/>
        <w:rPr>
          <w:rFonts w:ascii="Arial" w:hAnsi="Arial"/>
          <w:b/>
          <w:szCs w:val="20"/>
        </w:rPr>
      </w:pPr>
    </w:p>
    <w:p w14:paraId="43228AE2" w14:textId="6B9477DA" w:rsidR="00C81BD0" w:rsidRDefault="00C81BD0" w:rsidP="00C81BD0">
      <w:pPr>
        <w:ind w:left="720" w:firstLine="720"/>
        <w:rPr>
          <w:rFonts w:ascii="Arial" w:hAnsi="Arial"/>
          <w:szCs w:val="20"/>
        </w:rPr>
      </w:pPr>
      <w:r w:rsidRPr="00C81BD0">
        <w:rPr>
          <w:rFonts w:ascii="Arial" w:hAnsi="Arial"/>
          <w:szCs w:val="20"/>
        </w:rPr>
        <w:t xml:space="preserve">Teaching is also broadly defined.  Teaching includes not only didactic instruction but also mentorship, professional role modeling and supervision of learners in classroom, clinical, research and community settings.  Teaching also includes course leadership and administration, development of innovative instructional or evaluation methods and educational scholarship and research.  The School of Medicine recognizes teaching of undergraduate students, graduate students, residents, fellows and health care providers in all the health professions. Importantly, excellence in teaching also includes being a model of professional conduct for students, residents and other trainees. </w:t>
      </w:r>
    </w:p>
    <w:p w14:paraId="39C6C7D4" w14:textId="19ECDD92" w:rsidR="00512C78" w:rsidRDefault="00512C78" w:rsidP="00C81BD0">
      <w:pPr>
        <w:ind w:left="720" w:firstLine="720"/>
        <w:rPr>
          <w:rFonts w:ascii="Arial" w:hAnsi="Arial"/>
          <w:szCs w:val="20"/>
        </w:rPr>
      </w:pPr>
    </w:p>
    <w:p w14:paraId="2EFCDD71" w14:textId="35C802C1" w:rsidR="00512C78" w:rsidRDefault="00512C78" w:rsidP="00C81BD0">
      <w:pPr>
        <w:ind w:left="720" w:firstLine="720"/>
        <w:rPr>
          <w:rFonts w:ascii="Arial" w:hAnsi="Arial"/>
          <w:szCs w:val="20"/>
        </w:rPr>
      </w:pPr>
    </w:p>
    <w:p w14:paraId="13D5A0F0" w14:textId="77777777" w:rsidR="00C81BD0" w:rsidRPr="00C81BD0" w:rsidRDefault="00C81BD0" w:rsidP="00C81BD0">
      <w:pPr>
        <w:ind w:left="720" w:firstLine="720"/>
        <w:rPr>
          <w:rFonts w:ascii="Arial" w:hAnsi="Arial"/>
          <w:b/>
          <w:szCs w:val="20"/>
        </w:rPr>
      </w:pPr>
      <w:r w:rsidRPr="00C81BD0">
        <w:rPr>
          <w:rFonts w:ascii="Arial" w:hAnsi="Arial"/>
          <w:b/>
          <w:szCs w:val="20"/>
        </w:rPr>
        <w:t>C.</w:t>
      </w:r>
      <w:r w:rsidRPr="00C81BD0">
        <w:rPr>
          <w:rFonts w:ascii="Arial" w:hAnsi="Arial"/>
          <w:b/>
          <w:szCs w:val="20"/>
        </w:rPr>
        <w:tab/>
        <w:t xml:space="preserve">Research </w:t>
      </w:r>
    </w:p>
    <w:p w14:paraId="058BC460" w14:textId="77777777" w:rsidR="00C81BD0" w:rsidRPr="00C81BD0" w:rsidRDefault="00C81BD0" w:rsidP="00C81BD0">
      <w:pPr>
        <w:ind w:left="720"/>
        <w:rPr>
          <w:rFonts w:ascii="Arial" w:hAnsi="Arial"/>
          <w:b/>
          <w:szCs w:val="20"/>
        </w:rPr>
      </w:pPr>
    </w:p>
    <w:p w14:paraId="5DF9384B" w14:textId="77777777" w:rsidR="00C81BD0" w:rsidRPr="00C81BD0" w:rsidRDefault="00C81BD0" w:rsidP="00C81BD0">
      <w:pPr>
        <w:ind w:left="720" w:firstLine="720"/>
        <w:rPr>
          <w:rFonts w:ascii="Arial" w:hAnsi="Arial"/>
          <w:szCs w:val="20"/>
        </w:rPr>
      </w:pPr>
      <w:r w:rsidRPr="00C81BD0">
        <w:rPr>
          <w:rFonts w:ascii="Arial" w:hAnsi="Arial"/>
          <w:szCs w:val="20"/>
        </w:rPr>
        <w:t xml:space="preserve">Basic, clinical, translational, educational and other forms of research are highly valued by the School of Medicine.  As outlined in the Promotion Matrix, “excellence” in research may be demonstrated through peer-reviewed scientific publications, competitive grant funding, a national or international reputation, and evidence of originality, creativity and influence as an investigator.  The School of Medicine recognizes the importance of inter-disciplinary team science and the need for collaboration among investigators.  Therefore, as recommended by the National Academy of Science, the School of Medicine defines an “independent investigator” as one who demonstrates “independence of thought” --- that is, one who has defined a research question of interest, who has chosen or developed the best strategies and approaches to address that question and who has contributed distinct intellectual expertise to successful research programs. Importantly, excellence in research also includes serving as a model of professional conduct for students and fellows, colleagues and research team members.   </w:t>
      </w:r>
    </w:p>
    <w:bookmarkEnd w:id="0"/>
    <w:p w14:paraId="53787E7E" w14:textId="77777777" w:rsidR="00C81BD0" w:rsidRPr="00C81BD0" w:rsidRDefault="00C81BD0" w:rsidP="00512C78">
      <w:pPr>
        <w:rPr>
          <w:rFonts w:ascii="Arial" w:hAnsi="Arial"/>
          <w:szCs w:val="20"/>
        </w:rPr>
      </w:pPr>
    </w:p>
    <w:p w14:paraId="5099783F" w14:textId="77777777" w:rsidR="00C81BD0" w:rsidRPr="00C81BD0" w:rsidRDefault="00C81BD0" w:rsidP="00C81BD0">
      <w:pPr>
        <w:ind w:left="720" w:firstLine="720"/>
        <w:rPr>
          <w:rFonts w:ascii="Arial" w:hAnsi="Arial" w:cs="Arial"/>
          <w:b/>
          <w:bCs/>
        </w:rPr>
      </w:pPr>
      <w:r w:rsidRPr="00C81BD0">
        <w:rPr>
          <w:rFonts w:ascii="Arial" w:hAnsi="Arial" w:cs="Arial"/>
          <w:b/>
          <w:bCs/>
        </w:rPr>
        <w:t>D.      Service</w:t>
      </w:r>
    </w:p>
    <w:p w14:paraId="2AA6E5E0" w14:textId="77777777" w:rsidR="00C81BD0" w:rsidRPr="00C81BD0" w:rsidRDefault="00C81BD0" w:rsidP="00C81BD0">
      <w:pPr>
        <w:ind w:left="720" w:firstLine="720"/>
        <w:rPr>
          <w:rFonts w:ascii="Arial" w:hAnsi="Arial" w:cs="Arial"/>
          <w:b/>
          <w:bCs/>
        </w:rPr>
      </w:pPr>
    </w:p>
    <w:p w14:paraId="5FCD85CF" w14:textId="77777777" w:rsidR="00C81BD0" w:rsidRPr="00C81BD0" w:rsidRDefault="00C81BD0" w:rsidP="00C81BD0">
      <w:pPr>
        <w:tabs>
          <w:tab w:val="left" w:pos="1440"/>
          <w:tab w:val="left" w:pos="2070"/>
        </w:tabs>
        <w:ind w:left="720"/>
        <w:rPr>
          <w:rFonts w:ascii="Arial" w:eastAsia="Calibri" w:hAnsi="Arial" w:cs="Arial"/>
        </w:rPr>
      </w:pPr>
      <w:r w:rsidRPr="00C81BD0">
        <w:rPr>
          <w:rFonts w:ascii="Arial" w:hAnsi="Arial" w:cs="Arial"/>
          <w:b/>
        </w:rPr>
        <w:tab/>
      </w:r>
      <w:r w:rsidRPr="00C81BD0">
        <w:rPr>
          <w:rFonts w:ascii="Arial" w:eastAsia="Calibri" w:hAnsi="Arial" w:cs="Arial"/>
        </w:rPr>
        <w:t xml:space="preserve">Service is a core mission of the University and the School of Medicine.  Service is broadly defined as using the faculty member’s relevant expertise, in collaboration with others, to support the University community, the faculty </w:t>
      </w:r>
      <w:r w:rsidRPr="00C81BD0">
        <w:rPr>
          <w:rFonts w:ascii="Arial" w:eastAsia="Calibri" w:hAnsi="Arial" w:cs="Arial"/>
        </w:rPr>
        <w:lastRenderedPageBreak/>
        <w:t xml:space="preserve">member’s academic profession and our broader society. All faculty members are expected to contribute to the service missions of the School.  The School of Medicine especially values service activities where the faculty member has demonstrated leadership and impact.   Service is distinguished from, but supports, the teaching, clinical and scholarly missions of the School.  </w:t>
      </w:r>
      <w:bookmarkStart w:id="5" w:name="_Hlk47347425"/>
      <w:r w:rsidRPr="00C81BD0">
        <w:rPr>
          <w:rFonts w:ascii="Arial" w:eastAsia="Calibri" w:hAnsi="Arial" w:cs="Arial"/>
        </w:rPr>
        <w:t xml:space="preserve">Service includes a wide range of activities, including committee work, service on study sections and editorial boards, leadership of conferences, activities that inform public policy, and activities that confront racism and bias, support marginalized populations and promote diversity, equity and inclusion.  Service also includes engaging communities and forming academic-community partnerships that promote healthy and resilient communities through programs in clinical care, education, research and advocacy.  </w:t>
      </w:r>
      <w:bookmarkEnd w:id="5"/>
    </w:p>
    <w:p w14:paraId="66EB52F5" w14:textId="2AED1D1F" w:rsidR="00AD6C03" w:rsidRDefault="00AD6C03" w:rsidP="00C81BD0"/>
    <w:p w14:paraId="6582E52F" w14:textId="699F1B61" w:rsidR="00512C78" w:rsidRDefault="00512C78" w:rsidP="00C81BD0"/>
    <w:sectPr w:rsidR="0051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7B8"/>
    <w:multiLevelType w:val="multilevel"/>
    <w:tmpl w:val="46884494"/>
    <w:lvl w:ilvl="0">
      <w:start w:val="1"/>
      <w:numFmt w:val="decimal"/>
      <w:pStyle w:val="FPCLett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797656"/>
    <w:multiLevelType w:val="hybridMultilevel"/>
    <w:tmpl w:val="E0969BC6"/>
    <w:lvl w:ilvl="0" w:tplc="CDB06A1E">
      <w:start w:val="1"/>
      <w:numFmt w:val="decimal"/>
      <w:lvlText w:val="%1."/>
      <w:lvlJc w:val="left"/>
      <w:pPr>
        <w:tabs>
          <w:tab w:val="num" w:pos="2160"/>
        </w:tabs>
        <w:ind w:left="2160" w:hanging="720"/>
      </w:pPr>
      <w:rPr>
        <w:rFonts w:hint="default"/>
      </w:rPr>
    </w:lvl>
    <w:lvl w:ilvl="1" w:tplc="1C44E726">
      <w:start w:val="1"/>
      <w:numFmt w:val="bullet"/>
      <w:lvlText w:val="o"/>
      <w:lvlJc w:val="left"/>
      <w:pPr>
        <w:tabs>
          <w:tab w:val="num" w:pos="2880"/>
        </w:tabs>
        <w:ind w:left="2880" w:hanging="360"/>
      </w:pPr>
      <w:rPr>
        <w:rFonts w:ascii="Courier New" w:hAnsi="Courier New" w:cs="Courier New" w:hint="default"/>
      </w:rPr>
    </w:lvl>
    <w:lvl w:ilvl="2" w:tplc="434E7620" w:tentative="1">
      <w:start w:val="1"/>
      <w:numFmt w:val="bullet"/>
      <w:lvlText w:val=""/>
      <w:lvlJc w:val="left"/>
      <w:pPr>
        <w:tabs>
          <w:tab w:val="num" w:pos="3600"/>
        </w:tabs>
        <w:ind w:left="3600" w:hanging="360"/>
      </w:pPr>
      <w:rPr>
        <w:rFonts w:ascii="Wingdings" w:hAnsi="Wingdings" w:hint="default"/>
      </w:rPr>
    </w:lvl>
    <w:lvl w:ilvl="3" w:tplc="0B58A32C" w:tentative="1">
      <w:start w:val="1"/>
      <w:numFmt w:val="bullet"/>
      <w:lvlText w:val=""/>
      <w:lvlJc w:val="left"/>
      <w:pPr>
        <w:tabs>
          <w:tab w:val="num" w:pos="4320"/>
        </w:tabs>
        <w:ind w:left="4320" w:hanging="360"/>
      </w:pPr>
      <w:rPr>
        <w:rFonts w:ascii="Symbol" w:hAnsi="Symbol" w:hint="default"/>
      </w:rPr>
    </w:lvl>
    <w:lvl w:ilvl="4" w:tplc="8084AFE0" w:tentative="1">
      <w:start w:val="1"/>
      <w:numFmt w:val="bullet"/>
      <w:lvlText w:val="o"/>
      <w:lvlJc w:val="left"/>
      <w:pPr>
        <w:tabs>
          <w:tab w:val="num" w:pos="5040"/>
        </w:tabs>
        <w:ind w:left="5040" w:hanging="360"/>
      </w:pPr>
      <w:rPr>
        <w:rFonts w:ascii="Courier New" w:hAnsi="Courier New" w:cs="Courier New" w:hint="default"/>
      </w:rPr>
    </w:lvl>
    <w:lvl w:ilvl="5" w:tplc="9CFE3AD2" w:tentative="1">
      <w:start w:val="1"/>
      <w:numFmt w:val="bullet"/>
      <w:lvlText w:val=""/>
      <w:lvlJc w:val="left"/>
      <w:pPr>
        <w:tabs>
          <w:tab w:val="num" w:pos="5760"/>
        </w:tabs>
        <w:ind w:left="5760" w:hanging="360"/>
      </w:pPr>
      <w:rPr>
        <w:rFonts w:ascii="Wingdings" w:hAnsi="Wingdings" w:hint="default"/>
      </w:rPr>
    </w:lvl>
    <w:lvl w:ilvl="6" w:tplc="0BE013FA" w:tentative="1">
      <w:start w:val="1"/>
      <w:numFmt w:val="bullet"/>
      <w:lvlText w:val=""/>
      <w:lvlJc w:val="left"/>
      <w:pPr>
        <w:tabs>
          <w:tab w:val="num" w:pos="6480"/>
        </w:tabs>
        <w:ind w:left="6480" w:hanging="360"/>
      </w:pPr>
      <w:rPr>
        <w:rFonts w:ascii="Symbol" w:hAnsi="Symbol" w:hint="default"/>
      </w:rPr>
    </w:lvl>
    <w:lvl w:ilvl="7" w:tplc="A18C1BE0" w:tentative="1">
      <w:start w:val="1"/>
      <w:numFmt w:val="bullet"/>
      <w:lvlText w:val="o"/>
      <w:lvlJc w:val="left"/>
      <w:pPr>
        <w:tabs>
          <w:tab w:val="num" w:pos="7200"/>
        </w:tabs>
        <w:ind w:left="7200" w:hanging="360"/>
      </w:pPr>
      <w:rPr>
        <w:rFonts w:ascii="Courier New" w:hAnsi="Courier New" w:cs="Courier New" w:hint="default"/>
      </w:rPr>
    </w:lvl>
    <w:lvl w:ilvl="8" w:tplc="C6C2965C"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42157023"/>
    <w:multiLevelType w:val="hybridMultilevel"/>
    <w:tmpl w:val="812E3C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5602DB"/>
    <w:multiLevelType w:val="hybridMultilevel"/>
    <w:tmpl w:val="61F0CDD8"/>
    <w:lvl w:ilvl="0" w:tplc="DB9EE6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A031F9"/>
    <w:multiLevelType w:val="multilevel"/>
    <w:tmpl w:val="C4CC7F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687A4D21"/>
    <w:multiLevelType w:val="multilevel"/>
    <w:tmpl w:val="7B4A3A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643488B"/>
    <w:multiLevelType w:val="multilevel"/>
    <w:tmpl w:val="837E1B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D0"/>
    <w:rsid w:val="000E1B9F"/>
    <w:rsid w:val="00294995"/>
    <w:rsid w:val="002E1015"/>
    <w:rsid w:val="00512C78"/>
    <w:rsid w:val="00674720"/>
    <w:rsid w:val="007C10ED"/>
    <w:rsid w:val="0084242A"/>
    <w:rsid w:val="00AD6C03"/>
    <w:rsid w:val="00C81BD0"/>
    <w:rsid w:val="00C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CAF64"/>
  <w15:chartTrackingRefBased/>
  <w15:docId w15:val="{7A29C9AD-622F-415B-A399-2A453E08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ED"/>
    <w:rPr>
      <w:sz w:val="24"/>
      <w:szCs w:val="24"/>
    </w:rPr>
  </w:style>
  <w:style w:type="paragraph" w:styleId="Heading1">
    <w:name w:val="heading 1"/>
    <w:basedOn w:val="Normal"/>
    <w:next w:val="Normal"/>
    <w:link w:val="Heading1Char"/>
    <w:qFormat/>
    <w:rsid w:val="007C10E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C10ED"/>
    <w:pPr>
      <w:keepNext/>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3">
    <w:name w:val="Bullet Indent3"/>
    <w:basedOn w:val="ListParagraph"/>
    <w:link w:val="BulletIndent3Char"/>
    <w:autoRedefine/>
    <w:rsid w:val="002E1015"/>
    <w:pPr>
      <w:outlineLvl w:val="0"/>
    </w:pPr>
  </w:style>
  <w:style w:type="character" w:customStyle="1" w:styleId="BulletIndent3Char">
    <w:name w:val="Bullet Indent3 Char"/>
    <w:basedOn w:val="DefaultParagraphFont"/>
    <w:link w:val="BulletIndent3"/>
    <w:rsid w:val="002E1015"/>
    <w:rPr>
      <w:sz w:val="24"/>
      <w:szCs w:val="24"/>
    </w:rPr>
  </w:style>
  <w:style w:type="paragraph" w:styleId="ListParagraph">
    <w:name w:val="List Paragraph"/>
    <w:basedOn w:val="Normal"/>
    <w:uiPriority w:val="34"/>
    <w:qFormat/>
    <w:rsid w:val="007C10ED"/>
    <w:pPr>
      <w:ind w:left="720"/>
      <w:contextualSpacing/>
    </w:pPr>
  </w:style>
  <w:style w:type="character" w:customStyle="1" w:styleId="Heading1Char">
    <w:name w:val="Heading 1 Char"/>
    <w:basedOn w:val="DefaultParagraphFont"/>
    <w:link w:val="Heading1"/>
    <w:rsid w:val="007C10ED"/>
    <w:rPr>
      <w:rFonts w:asciiTheme="majorHAnsi" w:eastAsiaTheme="majorEastAsia" w:hAnsiTheme="majorHAnsi" w:cstheme="majorBidi"/>
      <w:b/>
      <w:bCs/>
      <w:kern w:val="32"/>
      <w:sz w:val="32"/>
      <w:szCs w:val="32"/>
    </w:rPr>
  </w:style>
  <w:style w:type="character" w:customStyle="1" w:styleId="Heading2Char">
    <w:name w:val="Heading 2 Char"/>
    <w:link w:val="Heading2"/>
    <w:rsid w:val="007C10ED"/>
    <w:rPr>
      <w:b/>
      <w:sz w:val="32"/>
    </w:rPr>
  </w:style>
  <w:style w:type="paragraph" w:styleId="Title">
    <w:name w:val="Title"/>
    <w:basedOn w:val="Normal"/>
    <w:link w:val="TitleChar"/>
    <w:qFormat/>
    <w:rsid w:val="007C10ED"/>
    <w:pPr>
      <w:jc w:val="center"/>
    </w:pPr>
    <w:rPr>
      <w:b/>
      <w:szCs w:val="20"/>
    </w:rPr>
  </w:style>
  <w:style w:type="character" w:customStyle="1" w:styleId="TitleChar">
    <w:name w:val="Title Char"/>
    <w:link w:val="Title"/>
    <w:rsid w:val="007C10ED"/>
    <w:rPr>
      <w:b/>
      <w:sz w:val="24"/>
    </w:rPr>
  </w:style>
  <w:style w:type="paragraph" w:customStyle="1" w:styleId="FPCLetters">
    <w:name w:val="FPC Letters"/>
    <w:basedOn w:val="Normal"/>
    <w:link w:val="FPCLettersChar"/>
    <w:autoRedefine/>
    <w:qFormat/>
    <w:rsid w:val="007C10ED"/>
    <w:pPr>
      <w:numPr>
        <w:numId w:val="2"/>
      </w:numPr>
      <w:ind w:left="1080" w:right="720"/>
    </w:pPr>
  </w:style>
  <w:style w:type="character" w:customStyle="1" w:styleId="FPCLettersChar">
    <w:name w:val="FPC Letters Char"/>
    <w:basedOn w:val="DefaultParagraphFont"/>
    <w:link w:val="FPCLetters"/>
    <w:rsid w:val="007C10ED"/>
    <w:rPr>
      <w:sz w:val="24"/>
      <w:szCs w:val="24"/>
    </w:rPr>
  </w:style>
  <w:style w:type="paragraph" w:customStyle="1" w:styleId="Tabs">
    <w:name w:val="Tabs"/>
    <w:basedOn w:val="ListParagraph"/>
    <w:qFormat/>
    <w:rsid w:val="000E1B9F"/>
    <w:p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Cheryl</dc:creator>
  <cp:keywords/>
  <dc:description/>
  <cp:lastModifiedBy>Cheryl Welch</cp:lastModifiedBy>
  <cp:revision>2</cp:revision>
  <dcterms:created xsi:type="dcterms:W3CDTF">2022-03-25T15:51:00Z</dcterms:created>
  <dcterms:modified xsi:type="dcterms:W3CDTF">2022-03-25T15:51:00Z</dcterms:modified>
</cp:coreProperties>
</file>